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45C2" w14:textId="79C720D6" w:rsidR="00191E9C" w:rsidRPr="006A10B7" w:rsidRDefault="006A10B7" w:rsidP="006A10B7">
      <w:pPr>
        <w:widowControl/>
        <w:shd w:val="clear" w:color="auto" w:fill="FFFFFF"/>
        <w:ind w:firstLine="640"/>
        <w:jc w:val="center"/>
        <w:rPr>
          <w:rFonts w:ascii="仿宋_GB2312" w:eastAsia="仿宋_GB2312" w:hAnsi="微软雅黑" w:cs="宋体"/>
          <w:b/>
          <w:bCs/>
          <w:color w:val="000000"/>
          <w:kern w:val="0"/>
          <w:sz w:val="44"/>
          <w:szCs w:val="44"/>
        </w:rPr>
      </w:pPr>
      <w:r w:rsidRPr="006A10B7">
        <w:rPr>
          <w:rFonts w:ascii="仿宋_GB2312" w:eastAsia="仿宋_GB2312" w:hAnsi="微软雅黑" w:cs="宋体" w:hint="eastAsia"/>
          <w:b/>
          <w:bCs/>
          <w:color w:val="000000"/>
          <w:kern w:val="0"/>
          <w:sz w:val="44"/>
          <w:szCs w:val="44"/>
        </w:rPr>
        <w:t>司法辅助工作分析报告</w:t>
      </w:r>
    </w:p>
    <w:p w14:paraId="71345980" w14:textId="008D543D" w:rsidR="00A13908" w:rsidRPr="00A13908" w:rsidRDefault="00A13908" w:rsidP="00A13908">
      <w:pPr>
        <w:widowControl/>
        <w:shd w:val="clear" w:color="auto" w:fill="FFFFFF"/>
        <w:ind w:firstLine="640"/>
        <w:jc w:val="left"/>
        <w:rPr>
          <w:rFonts w:ascii="微软雅黑" w:eastAsia="微软雅黑" w:hAnsi="微软雅黑" w:cs="宋体"/>
          <w:color w:val="000000"/>
          <w:kern w:val="0"/>
          <w:szCs w:val="21"/>
        </w:rPr>
      </w:pPr>
      <w:r w:rsidRPr="00A13908">
        <w:rPr>
          <w:rFonts w:ascii="仿宋_GB2312" w:eastAsia="仿宋_GB2312" w:hAnsi="微软雅黑" w:cs="宋体" w:hint="eastAsia"/>
          <w:color w:val="000000"/>
          <w:kern w:val="0"/>
          <w:sz w:val="32"/>
          <w:szCs w:val="32"/>
        </w:rPr>
        <w:t>司法辅助工作是人民法院获取、审查、确认案件中的专门技术类诉讼证据和审判、执行过程中对外委托鉴定的现实需要。在司法技术辅助工作实践中，技术咨询和技术审核是诉讼审判过程中不可或缺的程序。</w:t>
      </w:r>
    </w:p>
    <w:p w14:paraId="005A6C67" w14:textId="2132A8B6" w:rsidR="00A13908" w:rsidRPr="00A13908" w:rsidRDefault="00A13908" w:rsidP="00A13908">
      <w:pPr>
        <w:widowControl/>
        <w:shd w:val="clear" w:color="auto" w:fill="FFFFFF"/>
        <w:ind w:firstLine="640"/>
        <w:jc w:val="left"/>
        <w:rPr>
          <w:rFonts w:ascii="微软雅黑" w:eastAsia="微软雅黑" w:hAnsi="微软雅黑" w:cs="宋体"/>
          <w:color w:val="000000"/>
          <w:kern w:val="0"/>
          <w:szCs w:val="21"/>
        </w:rPr>
      </w:pPr>
      <w:r w:rsidRPr="00A13908">
        <w:rPr>
          <w:rFonts w:ascii="黑体" w:eastAsia="黑体" w:hAnsi="黑体" w:cs="宋体" w:hint="eastAsia"/>
          <w:color w:val="000000"/>
          <w:kern w:val="0"/>
          <w:sz w:val="32"/>
          <w:szCs w:val="32"/>
        </w:rPr>
        <w:t>一、</w:t>
      </w:r>
      <w:r>
        <w:rPr>
          <w:rFonts w:ascii="黑体" w:eastAsia="黑体" w:hAnsi="黑体" w:cs="宋体" w:hint="eastAsia"/>
          <w:color w:val="000000"/>
          <w:kern w:val="0"/>
          <w:sz w:val="32"/>
          <w:szCs w:val="32"/>
        </w:rPr>
        <w:t>扶余市人民</w:t>
      </w:r>
      <w:r w:rsidRPr="00A13908">
        <w:rPr>
          <w:rFonts w:ascii="黑体" w:eastAsia="黑体" w:hAnsi="黑体" w:cs="宋体" w:hint="eastAsia"/>
          <w:color w:val="000000"/>
          <w:kern w:val="0"/>
          <w:sz w:val="32"/>
          <w:szCs w:val="32"/>
        </w:rPr>
        <w:t>法院司法辅助工作的现状</w:t>
      </w:r>
    </w:p>
    <w:p w14:paraId="27FD6A49" w14:textId="53DC8838" w:rsidR="00A13908" w:rsidRPr="00A13908" w:rsidRDefault="00A13908" w:rsidP="00A13908">
      <w:pPr>
        <w:widowControl/>
        <w:shd w:val="clear" w:color="auto" w:fill="FFFFFF"/>
        <w:ind w:firstLine="640"/>
        <w:jc w:val="left"/>
        <w:rPr>
          <w:rFonts w:ascii="微软雅黑" w:eastAsia="微软雅黑" w:hAnsi="微软雅黑" w:cs="宋体"/>
          <w:color w:val="000000"/>
          <w:kern w:val="0"/>
          <w:szCs w:val="21"/>
        </w:rPr>
      </w:pPr>
      <w:r w:rsidRPr="00A13908">
        <w:rPr>
          <w:rFonts w:ascii="仿宋_GB2312" w:eastAsia="仿宋_GB2312" w:hAnsi="微软雅黑" w:cs="宋体" w:hint="eastAsia"/>
          <w:color w:val="000000"/>
          <w:kern w:val="0"/>
          <w:sz w:val="32"/>
          <w:szCs w:val="32"/>
        </w:rPr>
        <w:t>我院于</w:t>
      </w:r>
      <w:r>
        <w:rPr>
          <w:rFonts w:ascii="仿宋_GB2312" w:eastAsia="仿宋_GB2312" w:hAnsi="微软雅黑" w:cs="宋体"/>
          <w:color w:val="000000"/>
          <w:kern w:val="0"/>
          <w:sz w:val="32"/>
          <w:szCs w:val="32"/>
        </w:rPr>
        <w:t>2021</w:t>
      </w:r>
      <w:r w:rsidRPr="00A13908">
        <w:rPr>
          <w:rFonts w:ascii="仿宋_GB2312" w:eastAsia="仿宋_GB2312" w:hAnsi="微软雅黑" w:cs="宋体" w:hint="eastAsia"/>
          <w:color w:val="000000"/>
          <w:kern w:val="0"/>
          <w:sz w:val="32"/>
          <w:szCs w:val="32"/>
        </w:rPr>
        <w:t>年</w:t>
      </w:r>
      <w:r>
        <w:rPr>
          <w:rFonts w:ascii="仿宋_GB2312" w:eastAsia="仿宋_GB2312" w:hAnsi="微软雅黑" w:cs="宋体" w:hint="eastAsia"/>
          <w:color w:val="000000"/>
          <w:kern w:val="0"/>
          <w:sz w:val="32"/>
          <w:szCs w:val="32"/>
        </w:rPr>
        <w:t>8月</w:t>
      </w:r>
      <w:r w:rsidR="00DE003D">
        <w:rPr>
          <w:rFonts w:ascii="仿宋_GB2312" w:eastAsia="仿宋_GB2312" w:hAnsi="微软雅黑" w:cs="宋体" w:hint="eastAsia"/>
          <w:color w:val="000000"/>
          <w:kern w:val="0"/>
          <w:sz w:val="32"/>
          <w:szCs w:val="32"/>
        </w:rPr>
        <w:t>开始开展</w:t>
      </w:r>
      <w:r w:rsidRPr="00A13908">
        <w:rPr>
          <w:rFonts w:ascii="仿宋_GB2312" w:eastAsia="仿宋_GB2312" w:hAnsi="微软雅黑" w:cs="宋体" w:hint="eastAsia"/>
          <w:color w:val="000000"/>
          <w:kern w:val="0"/>
          <w:sz w:val="32"/>
          <w:szCs w:val="32"/>
        </w:rPr>
        <w:t>司法辅助</w:t>
      </w:r>
      <w:r w:rsidR="00DE003D">
        <w:rPr>
          <w:rFonts w:ascii="仿宋_GB2312" w:eastAsia="仿宋_GB2312" w:hAnsi="微软雅黑" w:cs="宋体" w:hint="eastAsia"/>
          <w:color w:val="000000"/>
          <w:kern w:val="0"/>
          <w:sz w:val="32"/>
          <w:szCs w:val="32"/>
        </w:rPr>
        <w:t>工作</w:t>
      </w:r>
      <w:r w:rsidRPr="00A13908">
        <w:rPr>
          <w:rFonts w:ascii="仿宋_GB2312" w:eastAsia="仿宋_GB2312" w:hAnsi="微软雅黑" w:cs="宋体" w:hint="eastAsia"/>
          <w:color w:val="000000"/>
          <w:kern w:val="0"/>
          <w:sz w:val="32"/>
          <w:szCs w:val="32"/>
        </w:rPr>
        <w:t>，现配备</w:t>
      </w:r>
      <w:r w:rsidR="00DE003D">
        <w:rPr>
          <w:rFonts w:ascii="仿宋_GB2312" w:eastAsia="仿宋_GB2312" w:hAnsi="微软雅黑" w:cs="宋体" w:hint="eastAsia"/>
          <w:color w:val="000000"/>
          <w:kern w:val="0"/>
          <w:sz w:val="32"/>
          <w:szCs w:val="32"/>
        </w:rPr>
        <w:t>2人负责此项工作</w:t>
      </w:r>
      <w:r>
        <w:rPr>
          <w:rFonts w:ascii="仿宋_GB2312" w:eastAsia="仿宋_GB2312" w:hAnsi="微软雅黑" w:cs="宋体" w:hint="eastAsia"/>
          <w:color w:val="000000"/>
          <w:kern w:val="0"/>
          <w:sz w:val="32"/>
          <w:szCs w:val="32"/>
        </w:rPr>
        <w:t>，</w:t>
      </w:r>
      <w:r w:rsidR="00DE003D">
        <w:rPr>
          <w:rFonts w:ascii="仿宋_GB2312" w:eastAsia="仿宋_GB2312" w:hAnsi="微软雅黑" w:cs="宋体" w:hint="eastAsia"/>
          <w:color w:val="000000"/>
          <w:kern w:val="0"/>
          <w:sz w:val="32"/>
          <w:szCs w:val="32"/>
        </w:rPr>
        <w:t>截止至2</w:t>
      </w:r>
      <w:r w:rsidR="00DE003D">
        <w:rPr>
          <w:rFonts w:ascii="仿宋_GB2312" w:eastAsia="仿宋_GB2312" w:hAnsi="微软雅黑" w:cs="宋体"/>
          <w:color w:val="000000"/>
          <w:kern w:val="0"/>
          <w:sz w:val="32"/>
          <w:szCs w:val="32"/>
        </w:rPr>
        <w:t>021</w:t>
      </w:r>
      <w:r w:rsidR="00DE003D">
        <w:rPr>
          <w:rFonts w:ascii="仿宋_GB2312" w:eastAsia="仿宋_GB2312" w:hAnsi="微软雅黑" w:cs="宋体" w:hint="eastAsia"/>
          <w:color w:val="000000"/>
          <w:kern w:val="0"/>
          <w:sz w:val="32"/>
          <w:szCs w:val="32"/>
        </w:rPr>
        <w:t>年9月</w:t>
      </w:r>
      <w:r w:rsidR="00F878BC">
        <w:rPr>
          <w:rFonts w:ascii="仿宋_GB2312" w:eastAsia="仿宋_GB2312" w:hAnsi="微软雅黑" w:cs="宋体"/>
          <w:color w:val="000000"/>
          <w:kern w:val="0"/>
          <w:sz w:val="32"/>
          <w:szCs w:val="32"/>
        </w:rPr>
        <w:t>22</w:t>
      </w:r>
      <w:r w:rsidR="00DE003D">
        <w:rPr>
          <w:rFonts w:ascii="仿宋_GB2312" w:eastAsia="仿宋_GB2312" w:hAnsi="微软雅黑" w:cs="宋体" w:hint="eastAsia"/>
          <w:color w:val="000000"/>
          <w:kern w:val="0"/>
          <w:sz w:val="32"/>
          <w:szCs w:val="32"/>
        </w:rPr>
        <w:t>日</w:t>
      </w:r>
      <w:r>
        <w:rPr>
          <w:rFonts w:ascii="仿宋_GB2312" w:eastAsia="仿宋_GB2312" w:hAnsi="微软雅黑" w:cs="宋体" w:hint="eastAsia"/>
          <w:color w:val="000000"/>
          <w:kern w:val="0"/>
          <w:sz w:val="32"/>
          <w:szCs w:val="32"/>
        </w:rPr>
        <w:t>，接收医鉴类案件共计</w:t>
      </w:r>
      <w:r w:rsidR="00DE003D">
        <w:rPr>
          <w:rFonts w:ascii="仿宋_GB2312" w:eastAsia="仿宋_GB2312" w:hAnsi="微软雅黑" w:cs="宋体"/>
          <w:color w:val="000000"/>
          <w:kern w:val="0"/>
          <w:sz w:val="32"/>
          <w:szCs w:val="32"/>
        </w:rPr>
        <w:t>15</w:t>
      </w:r>
      <w:r>
        <w:rPr>
          <w:rFonts w:ascii="仿宋_GB2312" w:eastAsia="仿宋_GB2312" w:hAnsi="微软雅黑" w:cs="宋体" w:hint="eastAsia"/>
          <w:color w:val="000000"/>
          <w:kern w:val="0"/>
          <w:sz w:val="32"/>
          <w:szCs w:val="32"/>
        </w:rPr>
        <w:t>件</w:t>
      </w:r>
      <w:r w:rsidR="00F878BC">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已结案</w:t>
      </w:r>
      <w:r w:rsidR="00F878BC">
        <w:rPr>
          <w:rFonts w:ascii="仿宋_GB2312" w:eastAsia="仿宋_GB2312" w:hAnsi="微软雅黑" w:cs="宋体"/>
          <w:color w:val="000000"/>
          <w:kern w:val="0"/>
          <w:sz w:val="32"/>
          <w:szCs w:val="32"/>
        </w:rPr>
        <w:t>7</w:t>
      </w:r>
      <w:r>
        <w:rPr>
          <w:rFonts w:ascii="仿宋_GB2312" w:eastAsia="仿宋_GB2312" w:hAnsi="微软雅黑" w:cs="宋体" w:hint="eastAsia"/>
          <w:color w:val="000000"/>
          <w:kern w:val="0"/>
          <w:sz w:val="32"/>
          <w:szCs w:val="32"/>
        </w:rPr>
        <w:t>件，正在鉴定机构鉴定过程中</w:t>
      </w:r>
      <w:r w:rsidR="00F878BC">
        <w:rPr>
          <w:rFonts w:ascii="仿宋_GB2312" w:eastAsia="仿宋_GB2312" w:hAnsi="微软雅黑" w:cs="宋体" w:hint="eastAsia"/>
          <w:color w:val="000000"/>
          <w:kern w:val="0"/>
          <w:sz w:val="32"/>
          <w:szCs w:val="32"/>
        </w:rPr>
        <w:t>5件，待摇号选择鉴定机构3件</w:t>
      </w:r>
      <w:r w:rsidRPr="00A13908">
        <w:rPr>
          <w:rFonts w:ascii="仿宋_GB2312" w:eastAsia="仿宋_GB2312" w:hAnsi="微软雅黑" w:cs="宋体" w:hint="eastAsia"/>
          <w:color w:val="000000"/>
          <w:kern w:val="0"/>
          <w:sz w:val="32"/>
          <w:szCs w:val="32"/>
        </w:rPr>
        <w:t>。</w:t>
      </w:r>
    </w:p>
    <w:p w14:paraId="0A7D0D72" w14:textId="20B57FCE" w:rsidR="00A13908" w:rsidRPr="00A13908" w:rsidRDefault="00A13908" w:rsidP="00A13908">
      <w:pPr>
        <w:widowControl/>
        <w:shd w:val="clear" w:color="auto" w:fill="FFFFFF"/>
        <w:ind w:firstLine="640"/>
        <w:jc w:val="left"/>
        <w:rPr>
          <w:rFonts w:ascii="微软雅黑" w:eastAsia="微软雅黑" w:hAnsi="微软雅黑" w:cs="宋体"/>
          <w:color w:val="000000"/>
          <w:kern w:val="0"/>
          <w:szCs w:val="21"/>
        </w:rPr>
      </w:pPr>
      <w:r w:rsidRPr="00A13908">
        <w:rPr>
          <w:rFonts w:ascii="仿宋_GB2312" w:eastAsia="仿宋_GB2312" w:hAnsi="微软雅黑" w:cs="宋体" w:hint="eastAsia"/>
          <w:color w:val="000000"/>
          <w:kern w:val="0"/>
          <w:sz w:val="32"/>
          <w:szCs w:val="32"/>
        </w:rPr>
        <w:t>随着社会的不断进步，科学技术的不断发展，法官在办理案件过程中审理和调解的已不只是过去简单的社会法律关系，单靠法学理论已不能完成对全部审判过程的指导，大量案件在审理过程中需要有专业技术的人员运用专业科学知识和专业科学技术手段依法为法官正确判断和使用证据提供技术支撑，可以说司法技术辅助工作对审判工作的支持会越来越重要，已成为司法保障工作的重要手段。我院自成立司法鉴定办公室以来一直按照《吉林省高级人民法院对外委托鉴定、评估工作暂行规定》规范</w:t>
      </w:r>
      <w:r w:rsidR="00DE003D" w:rsidRPr="00A13908">
        <w:rPr>
          <w:rFonts w:ascii="仿宋_GB2312" w:eastAsia="仿宋_GB2312" w:hAnsi="微软雅黑" w:cs="宋体" w:hint="eastAsia"/>
          <w:color w:val="000000"/>
          <w:kern w:val="0"/>
          <w:sz w:val="32"/>
          <w:szCs w:val="32"/>
        </w:rPr>
        <w:t>开展</w:t>
      </w:r>
      <w:r w:rsidRPr="00A13908">
        <w:rPr>
          <w:rFonts w:ascii="仿宋_GB2312" w:eastAsia="仿宋_GB2312" w:hAnsi="微软雅黑" w:cs="宋体" w:hint="eastAsia"/>
          <w:color w:val="000000"/>
          <w:kern w:val="0"/>
          <w:sz w:val="32"/>
          <w:szCs w:val="32"/>
        </w:rPr>
        <w:t>对外委托</w:t>
      </w:r>
      <w:r w:rsidR="00DE003D">
        <w:rPr>
          <w:rFonts w:ascii="仿宋_GB2312" w:eastAsia="仿宋_GB2312" w:hAnsi="微软雅黑" w:cs="宋体" w:hint="eastAsia"/>
          <w:color w:val="000000"/>
          <w:kern w:val="0"/>
          <w:sz w:val="32"/>
          <w:szCs w:val="32"/>
        </w:rPr>
        <w:t>鉴定</w:t>
      </w:r>
      <w:r w:rsidRPr="00A13908">
        <w:rPr>
          <w:rFonts w:ascii="仿宋_GB2312" w:eastAsia="仿宋_GB2312" w:hAnsi="微软雅黑" w:cs="宋体" w:hint="eastAsia"/>
          <w:color w:val="000000"/>
          <w:kern w:val="0"/>
          <w:sz w:val="32"/>
          <w:szCs w:val="32"/>
        </w:rPr>
        <w:t>工作。</w:t>
      </w:r>
    </w:p>
    <w:p w14:paraId="5BD5FBCC" w14:textId="77777777" w:rsidR="00DE003D" w:rsidRDefault="00DE003D" w:rsidP="00A13908">
      <w:pPr>
        <w:widowControl/>
        <w:shd w:val="clear" w:color="auto" w:fill="FFFFFF"/>
        <w:ind w:firstLine="643"/>
        <w:jc w:val="left"/>
        <w:rPr>
          <w:rFonts w:ascii="仿宋_GB2312" w:eastAsia="仿宋_GB2312" w:hAnsi="微软雅黑" w:cs="宋体"/>
          <w:b/>
          <w:bCs/>
          <w:color w:val="000000"/>
          <w:kern w:val="0"/>
          <w:sz w:val="32"/>
          <w:szCs w:val="32"/>
        </w:rPr>
      </w:pPr>
      <w:r>
        <w:rPr>
          <w:rFonts w:ascii="仿宋_GB2312" w:eastAsia="仿宋_GB2312" w:hAnsi="微软雅黑" w:cs="宋体" w:hint="eastAsia"/>
          <w:b/>
          <w:bCs/>
          <w:color w:val="000000"/>
          <w:kern w:val="0"/>
          <w:sz w:val="32"/>
          <w:szCs w:val="32"/>
        </w:rPr>
        <w:t>二、</w:t>
      </w:r>
      <w:r w:rsidR="00A13908" w:rsidRPr="00A13908">
        <w:rPr>
          <w:rFonts w:ascii="仿宋_GB2312" w:eastAsia="仿宋_GB2312" w:hAnsi="微软雅黑" w:cs="宋体" w:hint="eastAsia"/>
          <w:b/>
          <w:bCs/>
          <w:color w:val="000000"/>
          <w:kern w:val="0"/>
          <w:sz w:val="32"/>
          <w:szCs w:val="32"/>
        </w:rPr>
        <w:t>收案、移送案件进一步规范。</w:t>
      </w:r>
    </w:p>
    <w:p w14:paraId="7A79840F" w14:textId="7273B43A" w:rsidR="00A13908" w:rsidRPr="00A13908" w:rsidRDefault="00A13908" w:rsidP="00A13908">
      <w:pPr>
        <w:widowControl/>
        <w:shd w:val="clear" w:color="auto" w:fill="FFFFFF"/>
        <w:ind w:firstLine="643"/>
        <w:jc w:val="left"/>
        <w:rPr>
          <w:rFonts w:ascii="微软雅黑" w:eastAsia="微软雅黑" w:hAnsi="微软雅黑" w:cs="宋体"/>
          <w:color w:val="000000"/>
          <w:kern w:val="0"/>
          <w:szCs w:val="21"/>
        </w:rPr>
      </w:pPr>
      <w:r w:rsidRPr="00A13908">
        <w:rPr>
          <w:rFonts w:ascii="仿宋_GB2312" w:eastAsia="仿宋_GB2312" w:hAnsi="微软雅黑" w:cs="宋体" w:hint="eastAsia"/>
          <w:color w:val="000000"/>
          <w:kern w:val="0"/>
          <w:sz w:val="32"/>
          <w:szCs w:val="32"/>
        </w:rPr>
        <w:lastRenderedPageBreak/>
        <w:t>按照《吉林省高级人民法院对外委托鉴定、评估工作暂行规定》，我院接受司法鉴定委托实行统一登记，收案时要详细登记委托人、委托时间、委托请求，检查送鉴材料是否齐全等</w:t>
      </w:r>
      <w:r w:rsidR="00C53F16">
        <w:rPr>
          <w:rFonts w:ascii="仿宋_GB2312" w:eastAsia="仿宋_GB2312" w:hAnsi="微软雅黑" w:cs="宋体" w:hint="eastAsia"/>
          <w:color w:val="000000"/>
          <w:kern w:val="0"/>
          <w:sz w:val="32"/>
          <w:szCs w:val="32"/>
        </w:rPr>
        <w:t>。</w:t>
      </w:r>
      <w:r w:rsidRPr="00A13908">
        <w:rPr>
          <w:rFonts w:ascii="仿宋_GB2312" w:eastAsia="仿宋_GB2312" w:hAnsi="微软雅黑" w:cs="宋体" w:hint="eastAsia"/>
          <w:color w:val="000000"/>
          <w:kern w:val="0"/>
          <w:sz w:val="32"/>
          <w:szCs w:val="32"/>
        </w:rPr>
        <w:t>从受理委托之日起，一般在</w:t>
      </w:r>
      <w:r w:rsidR="00DE003D">
        <w:rPr>
          <w:rFonts w:ascii="仿宋_GB2312" w:eastAsia="仿宋_GB2312" w:hAnsi="微软雅黑" w:cs="宋体"/>
          <w:color w:val="000000"/>
          <w:kern w:val="0"/>
          <w:sz w:val="32"/>
          <w:szCs w:val="32"/>
        </w:rPr>
        <w:t>5</w:t>
      </w:r>
      <w:r w:rsidRPr="00A13908">
        <w:rPr>
          <w:rFonts w:ascii="仿宋_GB2312" w:eastAsia="仿宋_GB2312" w:hAnsi="微软雅黑" w:cs="宋体" w:hint="eastAsia"/>
          <w:color w:val="000000"/>
          <w:kern w:val="0"/>
          <w:sz w:val="32"/>
          <w:szCs w:val="32"/>
        </w:rPr>
        <w:t>日内</w:t>
      </w:r>
      <w:r w:rsidR="00C53F16">
        <w:rPr>
          <w:rFonts w:ascii="仿宋_GB2312" w:eastAsia="仿宋_GB2312" w:hAnsi="微软雅黑" w:cs="宋体" w:hint="eastAsia"/>
          <w:color w:val="000000"/>
          <w:kern w:val="0"/>
          <w:sz w:val="32"/>
          <w:szCs w:val="32"/>
        </w:rPr>
        <w:t>进行司法鉴定选择鉴定机构流程。要求</w:t>
      </w:r>
      <w:r w:rsidR="00C53F16" w:rsidRPr="00C53F16">
        <w:rPr>
          <w:rFonts w:ascii="仿宋_GB2312" w:eastAsia="仿宋_GB2312" w:hAnsi="微软雅黑" w:cs="宋体" w:hint="eastAsia"/>
          <w:color w:val="000000"/>
          <w:kern w:val="0"/>
          <w:sz w:val="32"/>
          <w:szCs w:val="32"/>
        </w:rPr>
        <w:t>鉴定机构须在三十个工作日内完成鉴定工作，逾期不能完成应当书面说明原因。否则终止委托，并重新确定受委托机构。</w:t>
      </w:r>
    </w:p>
    <w:p w14:paraId="6FD8FD20" w14:textId="77777777" w:rsidR="00DE003D" w:rsidRDefault="00DE003D" w:rsidP="00C53F16">
      <w:pPr>
        <w:widowControl/>
        <w:shd w:val="clear" w:color="auto" w:fill="FFFFFF"/>
        <w:ind w:firstLine="643"/>
        <w:jc w:val="left"/>
        <w:rPr>
          <w:rFonts w:ascii="仿宋_GB2312" w:eastAsia="仿宋_GB2312" w:hAnsi="微软雅黑" w:cs="宋体"/>
          <w:b/>
          <w:bCs/>
          <w:color w:val="000000"/>
          <w:kern w:val="0"/>
          <w:sz w:val="32"/>
          <w:szCs w:val="32"/>
        </w:rPr>
      </w:pPr>
      <w:r>
        <w:rPr>
          <w:rFonts w:ascii="仿宋_GB2312" w:eastAsia="仿宋_GB2312" w:hAnsi="微软雅黑" w:cs="宋体" w:hint="eastAsia"/>
          <w:b/>
          <w:bCs/>
          <w:color w:val="000000"/>
          <w:kern w:val="0"/>
          <w:sz w:val="32"/>
          <w:szCs w:val="32"/>
        </w:rPr>
        <w:t>三、</w:t>
      </w:r>
      <w:r w:rsidR="00A13908" w:rsidRPr="00A13908">
        <w:rPr>
          <w:rFonts w:ascii="仿宋_GB2312" w:eastAsia="仿宋_GB2312" w:hAnsi="微软雅黑" w:cs="宋体" w:hint="eastAsia"/>
          <w:b/>
          <w:bCs/>
          <w:color w:val="000000"/>
          <w:kern w:val="0"/>
          <w:sz w:val="32"/>
          <w:szCs w:val="32"/>
        </w:rPr>
        <w:t>委托程序进一步规范。</w:t>
      </w:r>
    </w:p>
    <w:p w14:paraId="6703930F" w14:textId="4746119A" w:rsidR="00C230E2" w:rsidRDefault="00A13908" w:rsidP="00DE003D">
      <w:pPr>
        <w:widowControl/>
        <w:shd w:val="clear" w:color="auto" w:fill="FFFFFF"/>
        <w:ind w:firstLine="643"/>
        <w:jc w:val="left"/>
        <w:rPr>
          <w:rFonts w:ascii="黑体" w:eastAsia="黑体" w:hAnsi="黑体" w:cs="宋体"/>
          <w:color w:val="000000"/>
          <w:kern w:val="0"/>
          <w:sz w:val="32"/>
          <w:szCs w:val="32"/>
        </w:rPr>
      </w:pPr>
      <w:r w:rsidRPr="00A13908">
        <w:rPr>
          <w:rFonts w:ascii="仿宋_GB2312" w:eastAsia="仿宋_GB2312" w:hAnsi="微软雅黑" w:cs="宋体" w:hint="eastAsia"/>
          <w:color w:val="000000"/>
          <w:kern w:val="0"/>
          <w:sz w:val="32"/>
          <w:szCs w:val="32"/>
        </w:rPr>
        <w:t>无论案件在审判阶段还是执行阶段的鉴定工作均先由双方当事人进行</w:t>
      </w:r>
      <w:r w:rsidR="00C53F16">
        <w:rPr>
          <w:rFonts w:ascii="仿宋_GB2312" w:eastAsia="仿宋_GB2312" w:hAnsi="微软雅黑" w:cs="宋体" w:hint="eastAsia"/>
          <w:color w:val="000000"/>
          <w:kern w:val="0"/>
          <w:sz w:val="32"/>
          <w:szCs w:val="32"/>
        </w:rPr>
        <w:t>摇号</w:t>
      </w:r>
      <w:r w:rsidRPr="00A13908">
        <w:rPr>
          <w:rFonts w:ascii="仿宋_GB2312" w:eastAsia="仿宋_GB2312" w:hAnsi="微软雅黑" w:cs="宋体" w:hint="eastAsia"/>
          <w:color w:val="000000"/>
          <w:kern w:val="0"/>
          <w:sz w:val="32"/>
          <w:szCs w:val="32"/>
        </w:rPr>
        <w:t>选择机构，并告知司法鉴定风险，主要有鉴定请求不当的风险、当事人放弃选定鉴定机构的</w:t>
      </w:r>
      <w:r w:rsidR="00DE003D">
        <w:rPr>
          <w:rFonts w:ascii="仿宋_GB2312" w:eastAsia="仿宋_GB2312" w:hAnsi="微软雅黑" w:cs="宋体" w:hint="eastAsia"/>
          <w:color w:val="000000"/>
          <w:kern w:val="0"/>
          <w:sz w:val="32"/>
          <w:szCs w:val="32"/>
        </w:rPr>
        <w:t>后果</w:t>
      </w:r>
      <w:r w:rsidRPr="00A13908">
        <w:rPr>
          <w:rFonts w:ascii="仿宋_GB2312" w:eastAsia="仿宋_GB2312" w:hAnsi="微软雅黑" w:cs="宋体" w:hint="eastAsia"/>
          <w:color w:val="000000"/>
          <w:kern w:val="0"/>
          <w:sz w:val="32"/>
          <w:szCs w:val="32"/>
        </w:rPr>
        <w:t>、未按时缴纳鉴定费的</w:t>
      </w:r>
      <w:r w:rsidR="00DE003D">
        <w:rPr>
          <w:rFonts w:ascii="仿宋_GB2312" w:eastAsia="仿宋_GB2312" w:hAnsi="微软雅黑" w:cs="宋体" w:hint="eastAsia"/>
          <w:color w:val="000000"/>
          <w:kern w:val="0"/>
          <w:sz w:val="32"/>
          <w:szCs w:val="32"/>
        </w:rPr>
        <w:t>后果</w:t>
      </w:r>
      <w:r w:rsidRPr="00A13908">
        <w:rPr>
          <w:rFonts w:ascii="仿宋_GB2312" w:eastAsia="仿宋_GB2312" w:hAnsi="微软雅黑" w:cs="宋体" w:hint="eastAsia"/>
          <w:color w:val="000000"/>
          <w:kern w:val="0"/>
          <w:sz w:val="32"/>
          <w:szCs w:val="32"/>
        </w:rPr>
        <w:t>、不能充分提供鉴定证据的</w:t>
      </w:r>
      <w:r w:rsidR="00DE003D">
        <w:rPr>
          <w:rFonts w:ascii="仿宋_GB2312" w:eastAsia="仿宋_GB2312" w:hAnsi="微软雅黑" w:cs="宋体" w:hint="eastAsia"/>
          <w:color w:val="000000"/>
          <w:kern w:val="0"/>
          <w:sz w:val="32"/>
          <w:szCs w:val="32"/>
        </w:rPr>
        <w:t>后果</w:t>
      </w:r>
      <w:r w:rsidRPr="00A13908">
        <w:rPr>
          <w:rFonts w:ascii="仿宋_GB2312" w:eastAsia="仿宋_GB2312" w:hAnsi="微软雅黑" w:cs="宋体" w:hint="eastAsia"/>
          <w:color w:val="000000"/>
          <w:kern w:val="0"/>
          <w:sz w:val="32"/>
          <w:szCs w:val="32"/>
        </w:rPr>
        <w:t>、逾期提供鉴定证据承担的风险等内容，既促使当事人明晰鉴定存在的风险，又引导了当事人协商解决诉讼纠纷。这样在委托机构的选定上已经完全排除了人为因素，做到了公开、公正并增加了透明度，以随机</w:t>
      </w:r>
      <w:r w:rsidR="00DE003D">
        <w:rPr>
          <w:rFonts w:ascii="仿宋_GB2312" w:eastAsia="仿宋_GB2312" w:hAnsi="微软雅黑" w:cs="宋体" w:hint="eastAsia"/>
          <w:color w:val="000000"/>
          <w:kern w:val="0"/>
          <w:sz w:val="32"/>
          <w:szCs w:val="32"/>
        </w:rPr>
        <w:t>摇号</w:t>
      </w:r>
      <w:r w:rsidRPr="00A13908">
        <w:rPr>
          <w:rFonts w:ascii="仿宋_GB2312" w:eastAsia="仿宋_GB2312" w:hAnsi="微软雅黑" w:cs="宋体" w:hint="eastAsia"/>
          <w:color w:val="000000"/>
          <w:kern w:val="0"/>
          <w:sz w:val="32"/>
          <w:szCs w:val="32"/>
        </w:rPr>
        <w:t>的方式使得鉴定机构之间的利益达到了一种概率上的均衡和协调，避免了“暗箱操作”存在的可能，同时也加强了法院对外委托工作的协调性与规范性。</w:t>
      </w:r>
      <w:r w:rsidRPr="00A13908">
        <w:rPr>
          <w:rFonts w:ascii="仿宋_GB2312" w:eastAsia="仿宋_GB2312" w:hAnsi="微软雅黑" w:cs="宋体" w:hint="eastAsia"/>
          <w:color w:val="000000"/>
          <w:kern w:val="0"/>
          <w:sz w:val="32"/>
          <w:szCs w:val="32"/>
        </w:rPr>
        <w:br/>
      </w:r>
      <w:r w:rsidR="006A10B7">
        <w:rPr>
          <w:rFonts w:ascii="黑体" w:eastAsia="黑体" w:hAnsi="黑体" w:cs="宋体" w:hint="eastAsia"/>
          <w:color w:val="000000"/>
          <w:kern w:val="0"/>
          <w:sz w:val="32"/>
          <w:szCs w:val="32"/>
        </w:rPr>
        <w:t xml:space="preserve"> </w:t>
      </w:r>
      <w:r w:rsidR="006A10B7">
        <w:rPr>
          <w:rFonts w:ascii="黑体" w:eastAsia="黑体" w:hAnsi="黑体" w:cs="宋体"/>
          <w:color w:val="000000"/>
          <w:kern w:val="0"/>
          <w:sz w:val="32"/>
          <w:szCs w:val="32"/>
        </w:rPr>
        <w:t xml:space="preserve"> </w:t>
      </w:r>
    </w:p>
    <w:p w14:paraId="661E269F" w14:textId="2DBC8E42" w:rsidR="00DE003D" w:rsidRDefault="00DE003D" w:rsidP="00DE003D">
      <w:pPr>
        <w:widowControl/>
        <w:shd w:val="clear" w:color="auto" w:fill="FFFFFF"/>
        <w:ind w:firstLine="643"/>
        <w:jc w:val="left"/>
        <w:rPr>
          <w:rFonts w:ascii="黑体" w:eastAsia="黑体" w:hAnsi="黑体" w:cs="宋体"/>
          <w:color w:val="000000"/>
          <w:kern w:val="0"/>
          <w:sz w:val="32"/>
          <w:szCs w:val="32"/>
        </w:rPr>
      </w:pPr>
    </w:p>
    <w:p w14:paraId="35AA546A" w14:textId="2DDD6CD3" w:rsidR="00DE003D" w:rsidRPr="00A13908" w:rsidRDefault="00DE003D" w:rsidP="00DE003D">
      <w:pPr>
        <w:widowControl/>
        <w:shd w:val="clear" w:color="auto" w:fill="FFFFFF"/>
        <w:ind w:firstLineChars="1700" w:firstLine="5440"/>
        <w:jc w:val="left"/>
      </w:pPr>
      <w:r>
        <w:rPr>
          <w:rFonts w:ascii="黑体" w:eastAsia="黑体" w:hAnsi="黑体" w:cs="宋体" w:hint="eastAsia"/>
          <w:color w:val="000000"/>
          <w:kern w:val="0"/>
          <w:sz w:val="32"/>
          <w:szCs w:val="32"/>
        </w:rPr>
        <w:t>2</w:t>
      </w:r>
      <w:r>
        <w:rPr>
          <w:rFonts w:ascii="黑体" w:eastAsia="黑体" w:hAnsi="黑体" w:cs="宋体"/>
          <w:color w:val="000000"/>
          <w:kern w:val="0"/>
          <w:sz w:val="32"/>
          <w:szCs w:val="32"/>
        </w:rPr>
        <w:t>021</w:t>
      </w:r>
      <w:r>
        <w:rPr>
          <w:rFonts w:ascii="黑体" w:eastAsia="黑体" w:hAnsi="黑体" w:cs="宋体" w:hint="eastAsia"/>
          <w:color w:val="000000"/>
          <w:kern w:val="0"/>
          <w:sz w:val="32"/>
          <w:szCs w:val="32"/>
        </w:rPr>
        <w:t>年9月</w:t>
      </w:r>
      <w:r w:rsidR="00F878BC">
        <w:rPr>
          <w:rFonts w:ascii="黑体" w:eastAsia="黑体" w:hAnsi="黑体" w:cs="宋体"/>
          <w:color w:val="000000"/>
          <w:kern w:val="0"/>
          <w:sz w:val="32"/>
          <w:szCs w:val="32"/>
        </w:rPr>
        <w:t>22</w:t>
      </w:r>
      <w:r>
        <w:rPr>
          <w:rFonts w:ascii="黑体" w:eastAsia="黑体" w:hAnsi="黑体" w:cs="宋体" w:hint="eastAsia"/>
          <w:color w:val="000000"/>
          <w:kern w:val="0"/>
          <w:sz w:val="32"/>
          <w:szCs w:val="32"/>
        </w:rPr>
        <w:t>日</w:t>
      </w:r>
    </w:p>
    <w:sectPr w:rsidR="00DE003D" w:rsidRPr="00A139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E9"/>
    <w:rsid w:val="00191E9C"/>
    <w:rsid w:val="002D5FE9"/>
    <w:rsid w:val="00484B6A"/>
    <w:rsid w:val="005275FA"/>
    <w:rsid w:val="006A10B7"/>
    <w:rsid w:val="009B6C60"/>
    <w:rsid w:val="00A13908"/>
    <w:rsid w:val="00C230E2"/>
    <w:rsid w:val="00C53F16"/>
    <w:rsid w:val="00C84240"/>
    <w:rsid w:val="00D468DC"/>
    <w:rsid w:val="00DE003D"/>
    <w:rsid w:val="00F8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39B5"/>
  <w15:chartTrackingRefBased/>
  <w15:docId w15:val="{28655107-C113-46D5-8BB6-FB63077A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01">
    <w:name w:val="style201"/>
    <w:basedOn w:val="a0"/>
    <w:rsid w:val="00A13908"/>
  </w:style>
  <w:style w:type="character" w:styleId="a3">
    <w:name w:val="Strong"/>
    <w:basedOn w:val="a0"/>
    <w:uiPriority w:val="22"/>
    <w:qFormat/>
    <w:rsid w:val="00A13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a04385852055@outlook.com</dc:creator>
  <cp:keywords/>
  <dc:description/>
  <cp:lastModifiedBy>a04385852055@outlook.com</cp:lastModifiedBy>
  <cp:revision>5</cp:revision>
  <dcterms:created xsi:type="dcterms:W3CDTF">2021-09-15T06:43:00Z</dcterms:created>
  <dcterms:modified xsi:type="dcterms:W3CDTF">2021-09-22T07:07:00Z</dcterms:modified>
</cp:coreProperties>
</file>