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北魏楷书简体" w:hAnsi="方正北魏楷书简体" w:eastAsia="方正北魏楷书简体" w:cs="方正北魏楷书简体"/>
          <w:color w:val="0070C0"/>
          <w:sz w:val="36"/>
          <w:szCs w:val="36"/>
        </w:rPr>
      </w:pPr>
    </w:p>
    <w:p>
      <w:pPr>
        <w:ind w:firstLine="360" w:firstLineChars="100"/>
        <w:jc w:val="left"/>
        <w:rPr>
          <w:rFonts w:ascii="方正北魏楷书简体" w:hAnsi="方正北魏楷书简体" w:eastAsia="方正北魏楷书简体" w:cs="方正北魏楷书简体"/>
          <w:color w:val="0070C0"/>
          <w:sz w:val="32"/>
          <w:szCs w:val="32"/>
        </w:rPr>
      </w:pPr>
      <w:r>
        <w:rPr>
          <w:rFonts w:hint="eastAsia" w:ascii="楷体_GB2312" w:eastAsia="楷体_GB2312"/>
          <w:sz w:val="36"/>
          <w:szCs w:val="36"/>
        </w:rPr>
        <w:drawing>
          <wp:anchor distT="0" distB="0" distL="114300" distR="114300" simplePos="0" relativeHeight="251659264" behindDoc="0" locked="0" layoutInCell="1" allowOverlap="1">
            <wp:simplePos x="0" y="0"/>
            <wp:positionH relativeFrom="column">
              <wp:posOffset>62865</wp:posOffset>
            </wp:positionH>
            <wp:positionV relativeFrom="paragraph">
              <wp:posOffset>61595</wp:posOffset>
            </wp:positionV>
            <wp:extent cx="570865" cy="647700"/>
            <wp:effectExtent l="0" t="0" r="8255" b="7620"/>
            <wp:wrapSquare wrapText="bothSides"/>
            <wp:docPr id="2" name="图片 1" descr="法徽红白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法徽红白图"/>
                    <pic:cNvPicPr>
                      <a:picLocks noChangeAspect="1"/>
                    </pic:cNvPicPr>
                  </pic:nvPicPr>
                  <pic:blipFill>
                    <a:blip r:embed="rId11" cstate="print"/>
                    <a:stretch>
                      <a:fillRect/>
                    </a:stretch>
                  </pic:blipFill>
                  <pic:spPr>
                    <a:xfrm>
                      <a:off x="0" y="0"/>
                      <a:ext cx="570865" cy="647700"/>
                    </a:xfrm>
                    <a:prstGeom prst="rect">
                      <a:avLst/>
                    </a:prstGeom>
                  </pic:spPr>
                </pic:pic>
              </a:graphicData>
            </a:graphic>
          </wp:anchor>
        </w:drawing>
      </w:r>
    </w:p>
    <w:p>
      <w:pPr>
        <w:ind w:firstLine="640" w:firstLineChars="200"/>
        <w:jc w:val="left"/>
        <w:rPr>
          <w:rFonts w:ascii="方正北魏楷书简体" w:hAnsi="方正北魏楷书简体" w:eastAsia="方正北魏楷书简体" w:cs="方正北魏楷书简体"/>
          <w:color w:val="0070C0"/>
          <w:sz w:val="32"/>
          <w:szCs w:val="32"/>
        </w:rPr>
      </w:pPr>
      <w:r>
        <w:rPr>
          <w:rFonts w:hint="eastAsia" w:ascii="方正北魏楷书简体" w:hAnsi="方正北魏楷书简体" w:eastAsia="方正北魏楷书简体" w:cs="方正北魏楷书简体"/>
          <w:color w:val="0070C0"/>
          <w:sz w:val="32"/>
          <w:szCs w:val="32"/>
        </w:rPr>
        <w:t>扶余市人民法院</w:t>
      </w:r>
    </w:p>
    <w:p>
      <w:pPr>
        <w:ind w:firstLine="1760" w:firstLineChars="550"/>
        <w:jc w:val="left"/>
        <w:rPr>
          <w:rFonts w:ascii="方正小标宋简体" w:hAnsi="方正小标宋简体" w:eastAsia="方正小标宋简体" w:cs="方正小标宋简体"/>
          <w:b/>
          <w:bCs/>
          <w:color w:val="000000" w:themeColor="text1"/>
          <w:sz w:val="32"/>
          <w:szCs w:val="32"/>
        </w:rPr>
      </w:pPr>
      <w:r>
        <w:rPr>
          <w:rFonts w:hint="eastAsia" w:ascii="方正北魏楷书简体" w:hAnsi="方正北魏楷书简体" w:eastAsia="方正北魏楷书简体" w:cs="方正北魏楷书简体"/>
          <w:color w:val="0070C0"/>
          <w:sz w:val="32"/>
          <w:szCs w:val="32"/>
        </w:rPr>
        <w:t>审判管理办公室</w:t>
      </w:r>
    </w:p>
    <w:p>
      <w:pPr>
        <w:rPr>
          <w:rFonts w:ascii="方正小标宋简体" w:hAnsi="方正小标宋简体" w:eastAsia="方正小标宋简体" w:cs="方正小标宋简体"/>
          <w:b/>
          <w:bCs/>
          <w:color w:val="000000" w:themeColor="text1"/>
          <w:sz w:val="84"/>
          <w:szCs w:val="84"/>
        </w:rPr>
      </w:pPr>
    </w:p>
    <w:p>
      <w:pPr>
        <w:jc w:val="center"/>
        <w:rPr>
          <w:rFonts w:ascii="方正小标宋简体" w:hAnsi="方正小标宋简体" w:eastAsia="方正小标宋简体" w:cs="方正小标宋简体"/>
          <w:color w:val="000000" w:themeColor="text1"/>
          <w:sz w:val="56"/>
          <w:szCs w:val="56"/>
        </w:rPr>
      </w:pPr>
      <w:r>
        <w:rPr>
          <w:rFonts w:hint="eastAsia" w:ascii="方正小标宋简体" w:hAnsi="方正小标宋简体" w:eastAsia="方正小标宋简体" w:cs="方正小标宋简体"/>
          <w:color w:val="000000" w:themeColor="text1"/>
          <w:sz w:val="56"/>
          <w:szCs w:val="56"/>
        </w:rPr>
        <w:t>扶余法院审判工作月度报告</w:t>
      </w:r>
    </w:p>
    <w:p>
      <w:pPr>
        <w:jc w:val="center"/>
        <w:rPr>
          <w:rFonts w:ascii="楷体_GB2312" w:eastAsia="楷体_GB2312"/>
          <w:sz w:val="36"/>
          <w:szCs w:val="20"/>
        </w:rPr>
      </w:pPr>
    </w:p>
    <w:p>
      <w:pPr>
        <w:jc w:val="center"/>
        <w:rPr>
          <w:rFonts w:ascii="楷体_GB2312" w:eastAsia="楷体_GB2312"/>
          <w:sz w:val="36"/>
          <w:szCs w:val="20"/>
        </w:rPr>
      </w:pPr>
      <w:r>
        <w:rPr>
          <w:rFonts w:hint="eastAsia" w:ascii="楷体_GB2312" w:eastAsia="楷体_GB2312"/>
          <w:sz w:val="36"/>
          <w:szCs w:val="20"/>
        </w:rPr>
        <w:t>（2020年度3月）</w:t>
      </w:r>
    </w:p>
    <w:p>
      <w:pPr>
        <w:rPr>
          <w:rFonts w:ascii="楷体_GB2312" w:eastAsia="楷体_GB2312"/>
          <w:sz w:val="44"/>
        </w:rPr>
      </w:pPr>
    </w:p>
    <w:p>
      <w:pPr>
        <w:rPr>
          <w:rFonts w:ascii="楷体_GB2312" w:eastAsia="楷体_GB2312"/>
          <w:sz w:val="44"/>
        </w:rPr>
      </w:pPr>
    </w:p>
    <w:p>
      <w:pPr>
        <w:rPr>
          <w:rFonts w:ascii="方正小标宋简体" w:eastAsia="方正小标宋简体"/>
          <w:sz w:val="36"/>
        </w:rPr>
      </w:pPr>
    </w:p>
    <w:p>
      <w:pPr>
        <w:rPr>
          <w:rFonts w:ascii="方正小标宋简体" w:hAnsi="方正小标宋简体" w:eastAsia="方正小标宋简体" w:cs="方正小标宋简体"/>
          <w:b/>
          <w:bCs/>
          <w:sz w:val="32"/>
          <w:szCs w:val="36"/>
        </w:rPr>
      </w:pPr>
    </w:p>
    <w:p>
      <w:pPr>
        <w:rPr>
          <w:rFonts w:ascii="方正小标宋简体" w:hAnsi="方正小标宋简体" w:eastAsia="方正小标宋简体" w:cs="方正小标宋简体"/>
          <w:b/>
          <w:bCs/>
          <w:sz w:val="32"/>
          <w:szCs w:val="36"/>
        </w:rPr>
      </w:pPr>
    </w:p>
    <w:p>
      <w:pPr>
        <w:rPr>
          <w:rFonts w:ascii="方正小标宋简体" w:hAnsi="方正小标宋简体" w:eastAsia="方正小标宋简体" w:cs="方正小标宋简体"/>
          <w:b/>
          <w:bCs/>
          <w:sz w:val="32"/>
          <w:szCs w:val="36"/>
        </w:rPr>
      </w:pPr>
    </w:p>
    <w:p>
      <w:pPr>
        <w:jc w:val="center"/>
        <w:rPr>
          <w:rFonts w:ascii="方正小标宋简体" w:eastAsia="方正小标宋简体"/>
          <w:sz w:val="40"/>
        </w:rPr>
      </w:pPr>
      <w:r>
        <w:rPr>
          <w:rFonts w:hint="eastAsia" w:ascii="方正小标宋简体" w:hAnsi="方正小标宋简体" w:eastAsia="方正小标宋简体" w:cs="方正小标宋简体"/>
          <w:sz w:val="36"/>
          <w:szCs w:val="40"/>
        </w:rPr>
        <w:t>二〇二〇年四月</w:t>
      </w:r>
      <w:r>
        <w:rPr>
          <w:rFonts w:hint="eastAsia" w:ascii="方正小标宋简体" w:hAnsi="方正小标宋简体" w:eastAsia="方正小标宋简体" w:cs="方正小标宋简体"/>
          <w:sz w:val="36"/>
          <w:szCs w:val="40"/>
          <w:lang w:val="en-US" w:eastAsia="zh-CN"/>
        </w:rPr>
        <w:t>八</w:t>
      </w:r>
      <w:r>
        <w:rPr>
          <w:rFonts w:hint="eastAsia" w:ascii="方正小标宋简体" w:hAnsi="方正小标宋简体" w:eastAsia="方正小标宋简体" w:cs="方正小标宋简体"/>
          <w:sz w:val="36"/>
          <w:szCs w:val="40"/>
        </w:rPr>
        <w:t>日</w:t>
      </w:r>
    </w:p>
    <w:p>
      <w:pPr>
        <w:rPr>
          <w:rFonts w:ascii="方正小标宋简体" w:eastAsia="方正小标宋简体"/>
          <w:sz w:val="40"/>
        </w:rPr>
      </w:pPr>
    </w:p>
    <w:p>
      <w:pPr>
        <w:snapToGrid w:val="0"/>
        <w:rPr>
          <w:rFonts w:ascii="方正小标宋简体" w:eastAsia="方正小标宋简体"/>
          <w:sz w:val="44"/>
        </w:rPr>
        <w:sectPr>
          <w:headerReference r:id="rId3" w:type="default"/>
          <w:footerReference r:id="rId5" w:type="default"/>
          <w:headerReference r:id="rId4" w:type="even"/>
          <w:footerReference r:id="rId6" w:type="even"/>
          <w:pgSz w:w="11906" w:h="16838"/>
          <w:pgMar w:top="1361" w:right="1418" w:bottom="1361" w:left="1418" w:header="851" w:footer="992" w:gutter="0"/>
          <w:pgNumType w:fmt="numberInDash" w:start="0"/>
          <w:cols w:space="0" w:num="1"/>
          <w:titlePg/>
          <w:docGrid w:type="lines" w:linePitch="312" w:charSpace="0"/>
        </w:sectPr>
      </w:pPr>
    </w:p>
    <w:p>
      <w:pPr>
        <w:snapToGrid w:val="0"/>
        <w:rPr>
          <w:rFonts w:ascii="方正小标宋简体" w:eastAsia="方正小标宋简体"/>
          <w:sz w:val="44"/>
        </w:rPr>
      </w:pPr>
    </w:p>
    <w:p>
      <w:pPr>
        <w:spacing w:line="500" w:lineRule="exact"/>
        <w:jc w:val="center"/>
        <w:rPr>
          <w:rFonts w:ascii="宋体" w:hAnsi="宋体" w:eastAsia="宋体" w:cs="宋体"/>
          <w:color w:val="000000"/>
          <w:sz w:val="44"/>
          <w:szCs w:val="44"/>
        </w:rPr>
      </w:pPr>
      <w:r>
        <w:rPr>
          <w:rFonts w:hint="eastAsia" w:ascii="方正小标宋简体" w:hAnsi="方正小标宋简体" w:eastAsia="方正小标宋简体" w:cs="方正小标宋简体"/>
          <w:color w:val="000000" w:themeColor="text1"/>
          <w:sz w:val="44"/>
          <w:szCs w:val="44"/>
        </w:rPr>
        <w:t>扶余法院审判工作月度报告</w:t>
      </w:r>
    </w:p>
    <w:p>
      <w:pPr>
        <w:spacing w:line="500" w:lineRule="exact"/>
        <w:jc w:val="center"/>
        <w:rPr>
          <w:rFonts w:ascii="宋体" w:hAnsi="宋体" w:eastAsia="宋体" w:cs="宋体"/>
          <w:color w:val="000000"/>
          <w:sz w:val="44"/>
          <w:szCs w:val="44"/>
        </w:rPr>
      </w:pPr>
    </w:p>
    <w:p>
      <w:pPr>
        <w:spacing w:line="360" w:lineRule="auto"/>
        <w:ind w:firstLine="640" w:firstLineChars="200"/>
        <w:rPr>
          <w:rFonts w:ascii="黑体" w:hAnsi="黑体" w:eastAsia="黑体" w:cs="黑体"/>
          <w:bCs/>
          <w:color w:val="FF0000"/>
          <w:sz w:val="32"/>
          <w:szCs w:val="32"/>
        </w:rPr>
      </w:pPr>
      <w:r>
        <w:rPr>
          <w:rFonts w:hint="eastAsia" w:ascii="黑体" w:hAnsi="黑体" w:eastAsia="黑体" w:cs="黑体"/>
          <w:bCs/>
          <w:color w:val="000000"/>
          <w:sz w:val="32"/>
          <w:szCs w:val="32"/>
        </w:rPr>
        <w:t>一、基础审判数据情况</w:t>
      </w: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（一）审判效率情况</w:t>
      </w:r>
    </w:p>
    <w:p>
      <w:pPr>
        <w:spacing w:line="360" w:lineRule="auto"/>
        <w:ind w:firstLine="643" w:firstLineChars="200"/>
        <w:rPr>
          <w:rFonts w:ascii="仿宋_GB2312" w:hAnsi="仿宋_GB2312" w:eastAsia="仿宋_GB2312" w:cs="仿宋_GB2312"/>
          <w:b/>
          <w:color w:val="000000"/>
          <w:sz w:val="32"/>
          <w:szCs w:val="32"/>
        </w:rPr>
      </w:pPr>
      <w:r>
        <w:rPr>
          <w:rFonts w:hint="eastAsia" w:ascii="楷体_GB2312" w:hAnsi="楷体" w:eastAsia="楷体_GB2312" w:cs="Times New Roman"/>
          <w:b/>
          <w:sz w:val="32"/>
          <w:szCs w:val="32"/>
        </w:rPr>
        <w:t>1</w:t>
      </w:r>
      <w:r>
        <w:rPr>
          <w:rFonts w:hint="eastAsia" w:ascii="楷体_GB2312" w:hAnsi="楷体" w:eastAsia="楷体_GB2312" w:cs="Times New Roman"/>
          <w:sz w:val="32"/>
          <w:szCs w:val="32"/>
        </w:rPr>
        <w:t>.</w:t>
      </w:r>
      <w:r>
        <w:rPr>
          <w:rFonts w:hint="eastAsia" w:ascii="仿宋_GB2312" w:hAnsi="仿宋_GB2312" w:eastAsia="仿宋_GB2312" w:cs="仿宋_GB2312"/>
          <w:b/>
          <w:color w:val="000000"/>
          <w:sz w:val="32"/>
          <w:szCs w:val="32"/>
        </w:rPr>
        <w:t>结案率与结收比情况</w:t>
      </w:r>
    </w:p>
    <w:p>
      <w:pPr>
        <w:spacing w:line="360" w:lineRule="auto"/>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color w:val="000000"/>
          <w:sz w:val="32"/>
          <w:szCs w:val="32"/>
        </w:rPr>
        <w:t>结案率情况</w:t>
      </w:r>
    </w:p>
    <w:p>
      <w:pPr>
        <w:spacing w:line="360" w:lineRule="auto"/>
        <w:ind w:firstLine="420" w:firstLineChars="200"/>
        <w:rPr>
          <w:rFonts w:ascii="仿宋_GB2312" w:hAnsi="仿宋_GB2312" w:eastAsia="仿宋_GB2312" w:cs="仿宋_GB2312"/>
          <w:b/>
          <w:color w:val="000000"/>
          <w:sz w:val="32"/>
          <w:szCs w:val="32"/>
        </w:rPr>
      </w:pPr>
      <w:r>
        <w:rPr>
          <w:rFonts w:hint="eastAsia"/>
          <w:szCs w:val="32"/>
          <w:bdr w:val="single" w:sz="4" w:space="0"/>
        </w:rPr>
        <w:drawing>
          <wp:inline distT="0" distB="0" distL="0" distR="0">
            <wp:extent cx="4796790" cy="6009640"/>
            <wp:effectExtent l="0" t="0" r="3810"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2"/>
                    <a:srcRect/>
                    <a:stretch>
                      <a:fillRect/>
                    </a:stretch>
                  </pic:blipFill>
                  <pic:spPr>
                    <a:xfrm>
                      <a:off x="0" y="0"/>
                      <a:ext cx="4796790" cy="6009640"/>
                    </a:xfrm>
                    <a:prstGeom prst="rect">
                      <a:avLst/>
                    </a:prstGeom>
                    <a:noFill/>
                    <a:ln w="9525">
                      <a:noFill/>
                      <a:miter lim="800000"/>
                      <a:headEnd/>
                      <a:tailEnd/>
                    </a:ln>
                  </pic:spPr>
                </pic:pic>
              </a:graphicData>
            </a:graphic>
          </wp:inline>
        </w:drawing>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（2）结收比情况</w:t>
      </w:r>
    </w:p>
    <w:tbl>
      <w:tblPr>
        <w:tblStyle w:val="9"/>
        <w:tblW w:w="6397" w:type="dxa"/>
        <w:tblInd w:w="1384" w:type="dxa"/>
        <w:tblLayout w:type="fixed"/>
        <w:tblCellMar>
          <w:top w:w="15" w:type="dxa"/>
          <w:left w:w="108" w:type="dxa"/>
          <w:bottom w:w="15" w:type="dxa"/>
          <w:right w:w="108" w:type="dxa"/>
        </w:tblCellMar>
      </w:tblPr>
      <w:tblGrid>
        <w:gridCol w:w="851"/>
        <w:gridCol w:w="1417"/>
        <w:gridCol w:w="1276"/>
        <w:gridCol w:w="1276"/>
        <w:gridCol w:w="1577"/>
      </w:tblGrid>
      <w:tr>
        <w:tblPrEx>
          <w:tblLayout w:type="fixed"/>
          <w:tblCellMar>
            <w:top w:w="15" w:type="dxa"/>
            <w:left w:w="108" w:type="dxa"/>
            <w:bottom w:w="15" w:type="dxa"/>
            <w:right w:w="108" w:type="dxa"/>
          </w:tblCellMar>
        </w:tblPrEx>
        <w:trPr>
          <w:trHeight w:val="576" w:hRule="atLeast"/>
        </w:trPr>
        <w:tc>
          <w:tcPr>
            <w:tcW w:w="6397" w:type="dxa"/>
            <w:gridSpan w:val="5"/>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扶余市人民法院1-3月诉讼类员额法官结收比统计表</w:t>
            </w:r>
          </w:p>
        </w:tc>
      </w:tr>
      <w:tr>
        <w:tblPrEx>
          <w:tblLayout w:type="fixed"/>
          <w:tblCellMar>
            <w:top w:w="15" w:type="dxa"/>
            <w:left w:w="108" w:type="dxa"/>
            <w:bottom w:w="15" w:type="dxa"/>
            <w:right w:w="108" w:type="dxa"/>
          </w:tblCellMar>
        </w:tblPrEx>
        <w:trPr>
          <w:trHeight w:val="301" w:hRule="atLeast"/>
        </w:trPr>
        <w:tc>
          <w:tcPr>
            <w:tcW w:w="639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统计区间：2020-01-01到2020-03-31             统计部门：审管办</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序号</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人员</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新收</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已结</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结收比</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郭文吉</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183.33%</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刘虹玫</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175.00%</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苗得志</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28</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164.71%</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杨雪娇</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150.00%</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王成芳</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116.67%</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曹  杨</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23</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108.70%</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杜亚坤</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100.00%</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卢  欣</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93</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92</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98.92%</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乔文彬</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18</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94.44%</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刘巨龙</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94.12%</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孙艳娟</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93</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76</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81.72%</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吕秀贤</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76.47%</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程彦彬</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76.47%</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刘士权</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93</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71</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76.34%</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张丹丹</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66</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75.76%</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徐冬颖</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39</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28</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71.79%</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赵景坤</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66.67%</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18</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郭焕海</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39</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64.10%</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19</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吕相峰</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62.50%</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房立坤</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40</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62.50%</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21</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徐志军</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65</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37</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56.92%</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22</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宋家君</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61</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32</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52.46%</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23</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王轶男</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86</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44</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51.16%</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于洪涛</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92</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47</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51.09%</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朱国君</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40.00%</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魏红尘</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33.33%</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27</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李春雨</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26.67%</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28</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张立君</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19</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21.05%</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29</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李玉林</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39</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15.38%</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刘  欣</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19</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10.53%</w:t>
            </w:r>
          </w:p>
        </w:tc>
      </w:tr>
      <w:tr>
        <w:tblPrEx>
          <w:tblLayout w:type="fixed"/>
          <w:tblCellMar>
            <w:top w:w="15" w:type="dxa"/>
            <w:left w:w="108" w:type="dxa"/>
            <w:bottom w:w="15" w:type="dxa"/>
            <w:right w:w="108" w:type="dxa"/>
          </w:tblCellMar>
        </w:tblPrEx>
        <w:trPr>
          <w:trHeight w:val="301" w:hRule="atLeast"/>
        </w:trPr>
        <w:tc>
          <w:tcPr>
            <w:tcW w:w="85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王安君</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0</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0.00%</w:t>
            </w:r>
          </w:p>
        </w:tc>
      </w:tr>
      <w:tr>
        <w:tblPrEx>
          <w:tblLayout w:type="fixed"/>
          <w:tblCellMar>
            <w:top w:w="15" w:type="dxa"/>
            <w:left w:w="108" w:type="dxa"/>
            <w:bottom w:w="15" w:type="dxa"/>
            <w:right w:w="108" w:type="dxa"/>
          </w:tblCellMar>
        </w:tblPrEx>
        <w:trPr>
          <w:trHeight w:val="301" w:hRule="atLeast"/>
        </w:trPr>
        <w:tc>
          <w:tcPr>
            <w:tcW w:w="2268" w:type="dxa"/>
            <w:gridSpan w:val="2"/>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总  计</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1054</w:t>
            </w:r>
          </w:p>
        </w:tc>
        <w:tc>
          <w:tcPr>
            <w:tcW w:w="127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724</w:t>
            </w:r>
          </w:p>
        </w:tc>
        <w:tc>
          <w:tcPr>
            <w:tcW w:w="157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68.69%</w:t>
            </w:r>
          </w:p>
        </w:tc>
      </w:tr>
    </w:tbl>
    <w:p>
      <w:pPr>
        <w:spacing w:line="360" w:lineRule="auto"/>
        <w:jc w:val="left"/>
        <w:rPr>
          <w:rFonts w:ascii="楷体_GB2312" w:hAnsi="仿宋" w:eastAsia="楷体_GB2312" w:cs="Times New Roman"/>
          <w:sz w:val="32"/>
          <w:szCs w:val="32"/>
        </w:rPr>
      </w:pPr>
    </w:p>
    <w:p>
      <w:pPr>
        <w:spacing w:line="360" w:lineRule="auto"/>
        <w:ind w:firstLine="643" w:firstLineChars="200"/>
        <w:jc w:val="left"/>
        <w:rPr>
          <w:rFonts w:ascii="楷体_GB2312" w:hAnsi="楷体" w:eastAsia="楷体_GB2312" w:cs="Times New Roman"/>
          <w:b/>
          <w:sz w:val="32"/>
          <w:szCs w:val="32"/>
        </w:rPr>
      </w:pPr>
      <w:r>
        <w:rPr>
          <w:rFonts w:hint="eastAsia" w:ascii="楷体_GB2312" w:hAnsi="楷体" w:eastAsia="楷体_GB2312" w:cs="Times New Roman"/>
          <w:b/>
          <w:sz w:val="32"/>
          <w:szCs w:val="32"/>
        </w:rPr>
        <w:t>2.旧存案件占比</w:t>
      </w:r>
    </w:p>
    <w:p>
      <w:pPr>
        <w:spacing w:line="360" w:lineRule="auto"/>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今年省院的这项考核指标对我院非常有利，旧存案件越少，分数会越高。</w:t>
      </w:r>
    </w:p>
    <w:p>
      <w:pPr>
        <w:spacing w:line="360" w:lineRule="auto"/>
        <w:jc w:val="left"/>
        <w:rPr>
          <w:rFonts w:hint="eastAsia" w:ascii="仿宋" w:hAnsi="仿宋" w:eastAsia="仿宋" w:cs="Times New Roman"/>
          <w:sz w:val="32"/>
          <w:szCs w:val="32"/>
        </w:rPr>
      </w:pPr>
      <w:r>
        <w:rPr>
          <w:rFonts w:hint="eastAsia"/>
          <w:szCs w:val="32"/>
          <w:lang w:val="en-US" w:eastAsia="zh-CN"/>
        </w:rPr>
        <w:t xml:space="preserve">  </w:t>
      </w:r>
      <w:r>
        <w:rPr>
          <w:szCs w:val="32"/>
        </w:rPr>
        <w:drawing>
          <wp:inline distT="0" distB="0" distL="0" distR="0">
            <wp:extent cx="4921250" cy="665988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3"/>
                    <a:srcRect/>
                    <a:stretch>
                      <a:fillRect/>
                    </a:stretch>
                  </pic:blipFill>
                  <pic:spPr>
                    <a:xfrm>
                      <a:off x="0" y="0"/>
                      <a:ext cx="4921372" cy="6659880"/>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Times New Roman"/>
          <w:sz w:val="32"/>
          <w:szCs w:val="32"/>
        </w:rPr>
      </w:pPr>
    </w:p>
    <w:p>
      <w:pPr>
        <w:spacing w:line="360" w:lineRule="auto"/>
        <w:jc w:val="left"/>
        <w:rPr>
          <w:rFonts w:ascii="仿宋" w:hAnsi="仿宋" w:eastAsia="仿宋" w:cs="Times New Roman"/>
          <w:sz w:val="32"/>
          <w:szCs w:val="32"/>
        </w:rPr>
      </w:pPr>
    </w:p>
    <w:p>
      <w:pPr>
        <w:spacing w:line="360" w:lineRule="auto"/>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.人均收结案情况</w:t>
      </w:r>
    </w:p>
    <w:p>
      <w:pPr>
        <w:spacing w:line="360" w:lineRule="auto"/>
        <w:ind w:firstLine="658"/>
        <w:rPr>
          <w:rFonts w:ascii="仿宋_GB2312" w:hAnsi="黑体" w:eastAsia="仿宋_GB2312" w:cs="Times New Roman"/>
          <w:sz w:val="22"/>
        </w:rPr>
      </w:pPr>
    </w:p>
    <w:p>
      <w:pPr>
        <w:jc w:val="center"/>
        <w:rPr>
          <w:rFonts w:ascii="华文中宋" w:hAnsi="华文中宋" w:eastAsia="华文中宋" w:cs="华文中宋"/>
          <w:bCs/>
          <w:color w:val="000000"/>
          <w:sz w:val="32"/>
          <w:szCs w:val="24"/>
        </w:rPr>
      </w:pPr>
      <w:r>
        <w:rPr>
          <w:rFonts w:hint="eastAsia" w:ascii="华文中宋" w:hAnsi="华文中宋" w:eastAsia="华文中宋" w:cs="华文中宋"/>
          <w:bCs/>
          <w:color w:val="000000"/>
          <w:sz w:val="32"/>
          <w:szCs w:val="24"/>
        </w:rPr>
        <w:t>2020年1-</w:t>
      </w:r>
      <w:r>
        <w:rPr>
          <w:rFonts w:hint="eastAsia" w:ascii="华文中宋" w:hAnsi="华文中宋" w:eastAsia="华文中宋" w:cs="华文中宋"/>
          <w:bCs/>
          <w:color w:val="000000"/>
          <w:sz w:val="32"/>
          <w:szCs w:val="24"/>
          <w:lang w:val="en-US" w:eastAsia="zh-CN"/>
        </w:rPr>
        <w:t>3</w:t>
      </w:r>
      <w:r>
        <w:rPr>
          <w:rFonts w:hint="eastAsia" w:ascii="华文中宋" w:hAnsi="华文中宋" w:eastAsia="华文中宋" w:cs="华文中宋"/>
          <w:bCs/>
          <w:color w:val="000000"/>
          <w:sz w:val="32"/>
          <w:szCs w:val="24"/>
        </w:rPr>
        <w:t>月扶余法院人均收结案统计表</w:t>
      </w:r>
    </w:p>
    <w:p>
      <w:pPr>
        <w:jc w:val="center"/>
        <w:rPr>
          <w:rFonts w:ascii="华文中宋" w:hAnsi="华文中宋" w:eastAsia="华文中宋" w:cs="华文中宋"/>
          <w:bCs/>
          <w:color w:val="000000"/>
          <w:sz w:val="32"/>
        </w:rPr>
      </w:pPr>
    </w:p>
    <w:tbl>
      <w:tblPr>
        <w:tblStyle w:val="10"/>
        <w:tblW w:w="7655"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05"/>
        <w:gridCol w:w="2456"/>
        <w:gridCol w:w="26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
                <w:bCs/>
                <w:color w:val="000000"/>
                <w:sz w:val="28"/>
                <w:szCs w:val="28"/>
              </w:rPr>
            </w:pPr>
            <w:r>
              <w:rPr>
                <w:rFonts w:hint="eastAsia" w:ascii="华文仿宋" w:hAnsi="华文仿宋" w:eastAsia="华文仿宋" w:cs="华文中宋"/>
                <w:b/>
                <w:bCs/>
                <w:color w:val="000000"/>
                <w:sz w:val="28"/>
                <w:szCs w:val="28"/>
              </w:rPr>
              <w:t>庭室</w:t>
            </w:r>
          </w:p>
        </w:tc>
        <w:tc>
          <w:tcPr>
            <w:tcW w:w="2456" w:type="dxa"/>
          </w:tcPr>
          <w:p>
            <w:pPr>
              <w:jc w:val="center"/>
              <w:rPr>
                <w:rFonts w:ascii="华文仿宋" w:hAnsi="华文仿宋" w:eastAsia="华文仿宋" w:cs="华文中宋"/>
                <w:b/>
                <w:bCs/>
                <w:color w:val="000000"/>
                <w:sz w:val="28"/>
                <w:szCs w:val="28"/>
              </w:rPr>
            </w:pPr>
            <w:r>
              <w:rPr>
                <w:rFonts w:hint="eastAsia" w:ascii="华文仿宋" w:hAnsi="华文仿宋" w:eastAsia="华文仿宋" w:cs="华文中宋"/>
                <w:b/>
                <w:bCs/>
                <w:color w:val="000000"/>
                <w:sz w:val="28"/>
                <w:szCs w:val="28"/>
              </w:rPr>
              <w:t>人均受案</w:t>
            </w:r>
          </w:p>
        </w:tc>
        <w:tc>
          <w:tcPr>
            <w:tcW w:w="2694" w:type="dxa"/>
          </w:tcPr>
          <w:p>
            <w:pPr>
              <w:jc w:val="center"/>
              <w:rPr>
                <w:rFonts w:ascii="华文仿宋" w:hAnsi="华文仿宋" w:eastAsia="华文仿宋" w:cs="华文中宋"/>
                <w:b/>
                <w:bCs/>
                <w:color w:val="000000"/>
                <w:sz w:val="28"/>
                <w:szCs w:val="28"/>
              </w:rPr>
            </w:pPr>
            <w:r>
              <w:rPr>
                <w:rFonts w:hint="eastAsia" w:ascii="华文仿宋" w:hAnsi="华文仿宋" w:eastAsia="华文仿宋" w:cs="华文中宋"/>
                <w:b/>
                <w:bCs/>
                <w:color w:val="000000"/>
                <w:sz w:val="28"/>
                <w:szCs w:val="28"/>
              </w:rPr>
              <w:t>人均结案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院领导</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20.83</w:t>
            </w:r>
          </w:p>
        </w:tc>
        <w:tc>
          <w:tcPr>
            <w:tcW w:w="2694"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3.33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审管办</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19</w:t>
            </w:r>
          </w:p>
        </w:tc>
        <w:tc>
          <w:tcPr>
            <w:tcW w:w="2694"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立案庭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lang w:val="en-US" w:eastAsia="zh-CN"/>
              </w:rPr>
              <w:t>5</w:t>
            </w:r>
          </w:p>
        </w:tc>
        <w:tc>
          <w:tcPr>
            <w:tcW w:w="2694"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4.33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刑事庭</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45</w:t>
            </w:r>
          </w:p>
        </w:tc>
        <w:tc>
          <w:tcPr>
            <w:tcW w:w="2694"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民事庭</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67.88</w:t>
            </w:r>
          </w:p>
        </w:tc>
        <w:tc>
          <w:tcPr>
            <w:tcW w:w="2694"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46.13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行政庭</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30</w:t>
            </w:r>
          </w:p>
        </w:tc>
        <w:tc>
          <w:tcPr>
            <w:tcW w:w="2694" w:type="dxa"/>
          </w:tcPr>
          <w:p>
            <w:pPr>
              <w:jc w:val="center"/>
              <w:rPr>
                <w:rFonts w:hint="eastAsia" w:ascii="华文仿宋" w:hAnsi="华文仿宋" w:eastAsia="华文仿宋"/>
                <w:sz w:val="28"/>
                <w:szCs w:val="28"/>
                <w:lang w:val="en-US" w:eastAsia="zh-CN"/>
              </w:rPr>
            </w:pPr>
            <w:r>
              <w:rPr>
                <w:rFonts w:hint="eastAsia" w:ascii="华文仿宋" w:hAnsi="华文仿宋" w:eastAsia="华文仿宋" w:cs="华文中宋"/>
                <w:bCs/>
                <w:color w:val="000000"/>
                <w:sz w:val="28"/>
                <w:szCs w:val="28"/>
                <w:lang w:val="en-US" w:eastAsia="zh-CN"/>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三岔河法庭</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42.2</w:t>
            </w:r>
          </w:p>
        </w:tc>
        <w:tc>
          <w:tcPr>
            <w:tcW w:w="2694" w:type="dxa"/>
          </w:tcPr>
          <w:p>
            <w:pPr>
              <w:jc w:val="center"/>
              <w:rPr>
                <w:rFonts w:hint="eastAsia" w:ascii="华文仿宋" w:hAnsi="华文仿宋" w:eastAsia="华文仿宋"/>
                <w:sz w:val="28"/>
                <w:szCs w:val="28"/>
                <w:lang w:val="en-US" w:eastAsia="zh-CN"/>
              </w:rPr>
            </w:pPr>
            <w:r>
              <w:rPr>
                <w:rFonts w:hint="eastAsia" w:ascii="华文仿宋" w:hAnsi="华文仿宋" w:eastAsia="华文仿宋" w:cs="华文中宋"/>
                <w:bCs/>
                <w:color w:val="000000"/>
                <w:sz w:val="28"/>
                <w:szCs w:val="28"/>
                <w:lang w:val="en-US" w:eastAsia="zh-CN"/>
              </w:rPr>
              <w:t>23.6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三井子法庭</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15</w:t>
            </w:r>
          </w:p>
        </w:tc>
        <w:tc>
          <w:tcPr>
            <w:tcW w:w="2694" w:type="dxa"/>
          </w:tcPr>
          <w:p>
            <w:pPr>
              <w:jc w:val="center"/>
              <w:rPr>
                <w:rFonts w:hint="eastAsia" w:ascii="华文仿宋" w:hAnsi="华文仿宋" w:eastAsia="华文仿宋"/>
                <w:sz w:val="28"/>
                <w:szCs w:val="28"/>
                <w:lang w:val="en-US" w:eastAsia="zh-CN"/>
              </w:rPr>
            </w:pPr>
            <w:r>
              <w:rPr>
                <w:rFonts w:hint="eastAsia" w:ascii="华文仿宋" w:hAnsi="华文仿宋" w:eastAsia="华文仿宋" w:cs="华文中宋"/>
                <w:bCs/>
                <w:color w:val="000000"/>
                <w:sz w:val="28"/>
                <w:szCs w:val="28"/>
                <w:lang w:val="en-US" w:eastAsia="zh-CN"/>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长春岭法庭</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78</w:t>
            </w:r>
          </w:p>
        </w:tc>
        <w:tc>
          <w:tcPr>
            <w:tcW w:w="2694" w:type="dxa"/>
          </w:tcPr>
          <w:p>
            <w:pPr>
              <w:jc w:val="center"/>
              <w:rPr>
                <w:rFonts w:hint="eastAsia" w:ascii="华文仿宋" w:hAnsi="华文仿宋" w:eastAsia="华文仿宋"/>
                <w:sz w:val="28"/>
                <w:szCs w:val="28"/>
                <w:lang w:val="en-US" w:eastAsia="zh-CN"/>
              </w:rPr>
            </w:pPr>
            <w:r>
              <w:rPr>
                <w:rFonts w:hint="eastAsia" w:ascii="华文仿宋" w:hAnsi="华文仿宋" w:eastAsia="华文仿宋" w:cs="华文中宋"/>
                <w:bCs/>
                <w:color w:val="000000"/>
                <w:sz w:val="28"/>
                <w:szCs w:val="28"/>
                <w:lang w:val="en-US" w:eastAsia="zh-CN"/>
              </w:rPr>
              <w:t>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五家站法庭</w:t>
            </w:r>
          </w:p>
        </w:tc>
        <w:tc>
          <w:tcPr>
            <w:tcW w:w="2456" w:type="dxa"/>
          </w:tcPr>
          <w:p>
            <w:pPr>
              <w:jc w:val="center"/>
              <w:rPr>
                <w:rFonts w:hint="eastAsia" w:ascii="华文仿宋" w:hAnsi="华文仿宋" w:eastAsia="华文仿宋" w:cs="华文中宋"/>
                <w:bCs/>
                <w:color w:val="000000"/>
                <w:sz w:val="28"/>
                <w:szCs w:val="28"/>
                <w:lang w:val="en-US" w:eastAsia="zh-CN"/>
              </w:rPr>
            </w:pPr>
            <w:r>
              <w:rPr>
                <w:rFonts w:hint="eastAsia" w:ascii="华文仿宋" w:hAnsi="华文仿宋" w:eastAsia="华文仿宋" w:cs="华文中宋"/>
                <w:bCs/>
                <w:color w:val="000000"/>
                <w:sz w:val="28"/>
                <w:szCs w:val="28"/>
                <w:lang w:val="en-US" w:eastAsia="zh-CN"/>
              </w:rPr>
              <w:t>73</w:t>
            </w:r>
          </w:p>
        </w:tc>
        <w:tc>
          <w:tcPr>
            <w:tcW w:w="2694" w:type="dxa"/>
          </w:tcPr>
          <w:p>
            <w:pPr>
              <w:jc w:val="center"/>
              <w:rPr>
                <w:rFonts w:hint="eastAsia" w:ascii="华文仿宋" w:hAnsi="华文仿宋" w:eastAsia="华文仿宋"/>
                <w:sz w:val="28"/>
                <w:szCs w:val="28"/>
                <w:lang w:val="en-US" w:eastAsia="zh-CN"/>
              </w:rPr>
            </w:pPr>
            <w:r>
              <w:rPr>
                <w:rFonts w:hint="eastAsia" w:ascii="华文仿宋" w:hAnsi="华文仿宋" w:eastAsia="华文仿宋" w:cs="华文中宋"/>
                <w:bCs/>
                <w:color w:val="000000"/>
                <w:sz w:val="28"/>
                <w:szCs w:val="28"/>
                <w:lang w:val="en-US" w:eastAsia="zh-CN"/>
              </w:rPr>
              <w:t>32</w:t>
            </w:r>
          </w:p>
        </w:tc>
      </w:tr>
    </w:tbl>
    <w:p>
      <w:pPr>
        <w:spacing w:line="360" w:lineRule="auto"/>
        <w:rPr>
          <w:rFonts w:ascii="仿宋_GB2312" w:hAnsi="黑体" w:eastAsia="仿宋_GB2312" w:cs="Times New Roman"/>
          <w:sz w:val="28"/>
          <w:szCs w:val="28"/>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（三）审判质量效果情况</w:t>
      </w:r>
    </w:p>
    <w:p>
      <w:pPr>
        <w:spacing w:line="600" w:lineRule="exact"/>
        <w:ind w:firstLine="630" w:firstLineChars="196"/>
        <w:rPr>
          <w:rFonts w:ascii="仿宋_GB2312" w:hAnsi="仿宋" w:eastAsia="仿宋_GB2312" w:cs="Times New Roman"/>
          <w:sz w:val="34"/>
          <w:szCs w:val="34"/>
        </w:rPr>
      </w:pPr>
      <w:r>
        <w:rPr>
          <w:rFonts w:hint="eastAsia" w:ascii="仿宋_GB2312" w:hAnsi="仿宋" w:eastAsia="仿宋_GB2312" w:cs="Times New Roman"/>
          <w:b/>
          <w:sz w:val="32"/>
          <w:szCs w:val="32"/>
        </w:rPr>
        <w:t>1.一审案件服判息诉情况。</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2020年1-3月</w:t>
      </w:r>
      <w:r>
        <w:rPr>
          <w:rFonts w:hint="eastAsia" w:ascii="仿宋_GB2312" w:hAnsi="仿宋" w:eastAsia="仿宋_GB2312" w:cs="Times New Roman"/>
          <w:sz w:val="32"/>
          <w:szCs w:val="32"/>
        </w:rPr>
        <w:t>我院一审案件服判息诉率为80.43%。</w:t>
      </w:r>
    </w:p>
    <w:tbl>
      <w:tblPr>
        <w:tblStyle w:val="9"/>
        <w:tblW w:w="8088" w:type="dxa"/>
        <w:tblInd w:w="5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3"/>
        <w:gridCol w:w="1255"/>
        <w:gridCol w:w="1380"/>
        <w:gridCol w:w="1152"/>
        <w:gridCol w:w="1392"/>
        <w:gridCol w:w="1884"/>
        <w:gridCol w:w="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4" w:hRule="exact"/>
        </w:trPr>
        <w:tc>
          <w:tcPr>
            <w:tcW w:w="7716"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 扶余市法院1-3月诉讼类员额法官一审服判息诉率统计表</w:t>
            </w:r>
          </w:p>
        </w:tc>
        <w:tc>
          <w:tcPr>
            <w:tcW w:w="372" w:type="dxa"/>
            <w:shd w:val="clear" w:color="auto" w:fill="auto"/>
            <w:vAlign w:val="bottom"/>
          </w:tcPr>
          <w:p>
            <w:pP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77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统计日期：2020-01-01到2020-03-31                                    统计部门：审管办</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一审已结</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案件数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上诉</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案件数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抗诉</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案件数</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一审服判</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息诉率</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赵景坤</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李春雨</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朱国君</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w:t>
            </w:r>
            <w:r>
              <w:rPr>
                <w:rFonts w:hint="default" w:ascii="Arial" w:hAnsi="Arial" w:eastAsia="宋体" w:cs="A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欣</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李玉林</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张立君</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程彦彬</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吕相峰</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刘巨龙</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吕秀贤</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郭文吉</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杨雪娇</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王成芳</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徐志军</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宋家君</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王轶男</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97.73%</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徐冬颖</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96.43%</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郭焕海</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张丹丹</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刘虹玫</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92.86%</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乔文彬</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88.24%</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2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房立坤</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15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39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255"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苗得志</w:t>
            </w:r>
          </w:p>
        </w:tc>
        <w:tc>
          <w:tcPr>
            <w:tcW w:w="1380"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15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39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82.14%</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w:t>
            </w:r>
            <w:r>
              <w:rPr>
                <w:rFonts w:hint="default" w:ascii="Arial" w:hAnsi="Arial" w:eastAsia="宋体" w:cs="A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欣</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76.09%</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刘士权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孙艳娟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61.84%</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于洪涛</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53.19%</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w:t>
            </w:r>
            <w:r>
              <w:rPr>
                <w:rFonts w:hint="default" w:ascii="Arial" w:hAnsi="Arial" w:eastAsia="宋体" w:cs="A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王安君</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杜亚坤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魏红尘</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2"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总  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80.43%</w:t>
            </w:r>
          </w:p>
        </w:tc>
        <w:tc>
          <w:tcPr>
            <w:tcW w:w="372" w:type="dxa"/>
            <w:shd w:val="clear" w:color="auto" w:fill="auto"/>
            <w:vAlign w:val="bottom"/>
          </w:tcPr>
          <w:p>
            <w:pPr>
              <w:rPr>
                <w:rFonts w:hint="default" w:ascii="Arial" w:hAnsi="Arial" w:cs="Arial"/>
                <w:i w:val="0"/>
                <w:color w:val="000000"/>
                <w:sz w:val="20"/>
                <w:szCs w:val="20"/>
                <w:u w:val="none"/>
              </w:rPr>
            </w:pPr>
          </w:p>
        </w:tc>
      </w:tr>
    </w:tbl>
    <w:p>
      <w:pPr>
        <w:spacing w:line="600" w:lineRule="exact"/>
        <w:ind w:firstLine="627" w:firstLineChars="196"/>
        <w:rPr>
          <w:rFonts w:ascii="仿宋_GB2312" w:hAnsi="仿宋" w:eastAsia="仿宋_GB2312" w:cs="Times New Roman"/>
          <w:sz w:val="32"/>
          <w:szCs w:val="32"/>
        </w:rPr>
      </w:pPr>
    </w:p>
    <w:p>
      <w:pPr>
        <w:spacing w:line="600" w:lineRule="exact"/>
        <w:ind w:firstLine="643" w:firstLineChars="200"/>
        <w:rPr>
          <w:rFonts w:ascii="仿宋_GB2312" w:hAnsi="黑体" w:eastAsia="仿宋_GB2312" w:cs="Times New Roman"/>
          <w:sz w:val="32"/>
          <w:szCs w:val="32"/>
        </w:rPr>
      </w:pPr>
      <w:r>
        <w:rPr>
          <w:rFonts w:hint="eastAsia" w:ascii="仿宋_GB2312" w:hAnsi="黑体" w:eastAsia="仿宋_GB2312" w:cs="仿宋_GB2312"/>
          <w:b/>
          <w:sz w:val="32"/>
          <w:szCs w:val="32"/>
        </w:rPr>
        <w:t>2</w:t>
      </w:r>
      <w:r>
        <w:rPr>
          <w:rFonts w:hint="eastAsia" w:ascii="仿宋_GB2312" w:hAnsi="黑体" w:eastAsia="仿宋_GB2312" w:cs="Times New Roman"/>
          <w:sz w:val="32"/>
          <w:szCs w:val="32"/>
        </w:rPr>
        <w:t>.</w:t>
      </w:r>
      <w:r>
        <w:rPr>
          <w:rFonts w:hint="eastAsia" w:ascii="仿宋_GB2312" w:hAnsi="黑体" w:eastAsia="仿宋_GB2312" w:cs="Times New Roman"/>
          <w:b/>
          <w:sz w:val="32"/>
          <w:szCs w:val="32"/>
        </w:rPr>
        <w:t>被</w:t>
      </w:r>
      <w:r>
        <w:rPr>
          <w:rFonts w:hint="eastAsia" w:ascii="仿宋_GB2312" w:hAnsi="黑体" w:eastAsia="仿宋_GB2312" w:cs="仿宋_GB2312"/>
          <w:b/>
          <w:sz w:val="32"/>
          <w:szCs w:val="32"/>
        </w:rPr>
        <w:t>改判、发回重审案件情况。</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黑体" w:eastAsia="仿宋_GB2312" w:cs="Times New Roman"/>
          <w:sz w:val="32"/>
          <w:szCs w:val="32"/>
        </w:rPr>
        <w:t>我院一审案件上诉被改判、发回重审率</w:t>
      </w:r>
      <w:r>
        <w:rPr>
          <w:rFonts w:hint="eastAsia" w:ascii="仿宋_GB2312" w:hAnsi="黑体" w:eastAsia="仿宋_GB2312" w:cs="Times New Roman"/>
          <w:sz w:val="32"/>
          <w:szCs w:val="32"/>
          <w:lang w:val="en-US" w:eastAsia="zh-CN"/>
        </w:rPr>
        <w:t>2.86</w:t>
      </w:r>
      <w:r>
        <w:rPr>
          <w:rFonts w:hint="eastAsia" w:ascii="仿宋_GB2312" w:hAnsi="黑体" w:eastAsia="仿宋_GB2312" w:cs="Times New Roman"/>
          <w:sz w:val="32"/>
          <w:szCs w:val="32"/>
        </w:rPr>
        <w:t>%</w:t>
      </w:r>
      <w:r>
        <w:rPr>
          <w:rFonts w:hint="eastAsia" w:ascii="仿宋_GB2312" w:hAnsi="黑体" w:eastAsia="仿宋_GB2312" w:cs="仿宋_GB2312"/>
          <w:b/>
          <w:sz w:val="32"/>
          <w:szCs w:val="32"/>
        </w:rPr>
        <w:t>。</w:t>
      </w:r>
    </w:p>
    <w:tbl>
      <w:tblPr>
        <w:tblStyle w:val="9"/>
        <w:tblW w:w="8320" w:type="dxa"/>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9"/>
        <w:gridCol w:w="1238"/>
        <w:gridCol w:w="1303"/>
        <w:gridCol w:w="1188"/>
        <w:gridCol w:w="1246"/>
        <w:gridCol w:w="2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3" w:hRule="exact"/>
        </w:trPr>
        <w:tc>
          <w:tcPr>
            <w:tcW w:w="8320"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扶余市法院1-3月诉讼类员额官一审案件上诉被改判、发回重审率（反向）统计表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83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统计区间：2020年1月1日-3月31日                                            制表单位：审管办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人员</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一审已结</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案件数</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被改判</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案件数</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被发回重审案件数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一审案件上诉被改判、发回重审率（反向）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赵景坤</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李春雨</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刘</w:t>
            </w:r>
            <w:r>
              <w:rPr>
                <w:rStyle w:val="20"/>
                <w:rFonts w:hint="eastAsia" w:asciiTheme="majorEastAsia" w:hAnsiTheme="majorEastAsia" w:eastAsiaTheme="majorEastAsia" w:cstheme="majorEastAsia"/>
                <w:sz w:val="22"/>
                <w:szCs w:val="22"/>
                <w:lang w:val="en-US" w:eastAsia="zh-CN" w:bidi="ar"/>
              </w:rPr>
              <w:t xml:space="preserve">  </w:t>
            </w:r>
            <w:r>
              <w:rPr>
                <w:rFonts w:hint="eastAsia" w:asciiTheme="majorEastAsia" w:hAnsiTheme="majorEastAsia" w:eastAsiaTheme="majorEastAsia" w:cstheme="majorEastAsia"/>
                <w:i w:val="0"/>
                <w:color w:val="000000"/>
                <w:kern w:val="0"/>
                <w:sz w:val="22"/>
                <w:szCs w:val="22"/>
                <w:u w:val="none"/>
                <w:lang w:val="en-US" w:eastAsia="zh-CN" w:bidi="ar"/>
              </w:rPr>
              <w:t>欣</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张立君</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张丹丹</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50</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杨雪娇</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徐志军</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37</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徐冬颖</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王轶男</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44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王成芳</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宋家君</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乔文彬</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17</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苗得志</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吕秀贤</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吕相峰</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卢</w:t>
            </w:r>
            <w:r>
              <w:rPr>
                <w:rStyle w:val="20"/>
                <w:rFonts w:hint="eastAsia" w:asciiTheme="majorEastAsia" w:hAnsiTheme="majorEastAsia" w:eastAsiaTheme="majorEastAsia" w:cstheme="majorEastAsia"/>
                <w:sz w:val="22"/>
                <w:szCs w:val="22"/>
                <w:lang w:val="en-US" w:eastAsia="zh-CN" w:bidi="ar"/>
              </w:rPr>
              <w:t xml:space="preserve">  </w:t>
            </w:r>
            <w:r>
              <w:rPr>
                <w:rFonts w:hint="eastAsia" w:asciiTheme="majorEastAsia" w:hAnsiTheme="majorEastAsia" w:eastAsiaTheme="majorEastAsia" w:cstheme="majorEastAsia"/>
                <w:i w:val="0"/>
                <w:color w:val="000000"/>
                <w:kern w:val="0"/>
                <w:sz w:val="22"/>
                <w:szCs w:val="22"/>
                <w:u w:val="none"/>
                <w:lang w:val="en-US" w:eastAsia="zh-CN" w:bidi="ar"/>
              </w:rPr>
              <w:t>欣</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刘虹玫</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郭文吉</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刘士权</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71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于洪涛</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47</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孙艳娟</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76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曹</w:t>
            </w:r>
            <w:r>
              <w:rPr>
                <w:rStyle w:val="20"/>
                <w:rFonts w:hint="eastAsia" w:asciiTheme="majorEastAsia" w:hAnsiTheme="majorEastAsia" w:eastAsiaTheme="majorEastAsia" w:cstheme="majorEastAsia"/>
                <w:sz w:val="22"/>
                <w:szCs w:val="22"/>
                <w:lang w:val="en-US" w:eastAsia="zh-CN" w:bidi="ar"/>
              </w:rPr>
              <w:t xml:space="preserve">  </w:t>
            </w:r>
            <w:r>
              <w:rPr>
                <w:rFonts w:hint="eastAsia" w:asciiTheme="majorEastAsia" w:hAnsiTheme="majorEastAsia" w:eastAsiaTheme="majorEastAsia" w:cstheme="majorEastAsia"/>
                <w:i w:val="0"/>
                <w:color w:val="000000"/>
                <w:kern w:val="0"/>
                <w:sz w:val="22"/>
                <w:szCs w:val="22"/>
                <w:u w:val="none"/>
                <w:lang w:val="en-US" w:eastAsia="zh-CN" w:bidi="ar"/>
              </w:rPr>
              <w:t>杨</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刘巨龙</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郭焕海</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房立坤</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李玉林</w:t>
            </w:r>
          </w:p>
        </w:tc>
        <w:tc>
          <w:tcPr>
            <w:tcW w:w="13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6</w:t>
            </w:r>
          </w:p>
        </w:tc>
        <w:tc>
          <w:tcPr>
            <w:tcW w:w="118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程彦彬</w:t>
            </w:r>
          </w:p>
        </w:tc>
        <w:tc>
          <w:tcPr>
            <w:tcW w:w="13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76.92%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朱国君</w:t>
            </w:r>
          </w:p>
        </w:tc>
        <w:tc>
          <w:tcPr>
            <w:tcW w:w="13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王安君</w:t>
            </w:r>
          </w:p>
        </w:tc>
        <w:tc>
          <w:tcPr>
            <w:tcW w:w="1303" w:type="dxa"/>
            <w:tcBorders>
              <w:bottom w:val="single" w:color="000000" w:sz="4" w:space="0"/>
              <w:right w:val="single" w:color="000000" w:sz="4" w:space="0"/>
            </w:tcBorders>
            <w:shd w:val="clear" w:color="auto" w:fill="auto"/>
            <w:vAlign w:val="bottom"/>
          </w:tcPr>
          <w:p>
            <w:pPr>
              <w:jc w:val="center"/>
              <w:rPr>
                <w:rFonts w:hint="eastAsia" w:asciiTheme="majorEastAsia" w:hAnsiTheme="majorEastAsia" w:eastAsiaTheme="majorEastAsia" w:cstheme="majorEastAsia"/>
                <w:i w:val="0"/>
                <w:color w:val="000000"/>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魏红尘</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exac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杜亚坤</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exact"/>
        </w:trPr>
        <w:tc>
          <w:tcPr>
            <w:tcW w:w="215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总  计</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700</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13</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7</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97.14%</w:t>
            </w:r>
          </w:p>
        </w:tc>
      </w:tr>
    </w:tbl>
    <w:p>
      <w:pPr>
        <w:numPr>
          <w:ilvl w:val="0"/>
          <w:numId w:val="1"/>
        </w:numPr>
        <w:spacing w:line="600" w:lineRule="exact"/>
        <w:ind w:firstLine="643" w:firstLineChars="200"/>
        <w:rPr>
          <w:rFonts w:hint="eastAsia" w:ascii="仿宋_GB2312" w:hAnsi="黑体" w:eastAsia="仿宋_GB2312" w:cs="Times New Roman"/>
          <w:sz w:val="32"/>
          <w:szCs w:val="32"/>
        </w:rPr>
      </w:pPr>
      <w:r>
        <w:rPr>
          <w:rFonts w:hint="eastAsia" w:ascii="仿宋_GB2312" w:hAnsi="Times New Roman" w:eastAsia="仿宋_GB2312" w:cs="Times New Roman"/>
          <w:b/>
          <w:sz w:val="32"/>
          <w:szCs w:val="32"/>
        </w:rPr>
        <w:t>调撤率</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至</w:t>
      </w:r>
      <w:r>
        <w:rPr>
          <w:rFonts w:hint="eastAsia" w:ascii="仿宋_GB2312" w:hAnsi="仿宋_GB2312" w:eastAsia="仿宋_GB2312" w:cs="仿宋_GB2312"/>
          <w:sz w:val="32"/>
          <w:szCs w:val="32"/>
        </w:rPr>
        <w:t>2020年3月，</w:t>
      </w:r>
      <w:r>
        <w:rPr>
          <w:rFonts w:hint="eastAsia" w:ascii="仿宋_GB2312" w:hAnsi="黑体" w:eastAsia="仿宋_GB2312" w:cs="Times New Roman"/>
          <w:sz w:val="32"/>
          <w:szCs w:val="32"/>
        </w:rPr>
        <w:t>我院</w:t>
      </w:r>
      <w:r>
        <w:rPr>
          <w:rFonts w:hint="eastAsia" w:ascii="仿宋_GB2312" w:hAnsi="黑体" w:eastAsia="仿宋_GB2312" w:cs="Times New Roman"/>
          <w:sz w:val="32"/>
          <w:szCs w:val="32"/>
          <w:lang w:eastAsia="zh-CN"/>
        </w:rPr>
        <w:t>民事</w:t>
      </w:r>
      <w:r>
        <w:rPr>
          <w:rFonts w:hint="eastAsia" w:ascii="仿宋_GB2312" w:hAnsi="黑体" w:eastAsia="仿宋_GB2312" w:cs="Times New Roman"/>
          <w:sz w:val="32"/>
          <w:szCs w:val="32"/>
        </w:rPr>
        <w:t>调撤案件总计17</w:t>
      </w:r>
      <w:r>
        <w:rPr>
          <w:rFonts w:hint="eastAsia" w:ascii="仿宋_GB2312" w:hAnsi="黑体" w:eastAsia="仿宋_GB2312" w:cs="Times New Roman"/>
          <w:sz w:val="32"/>
          <w:szCs w:val="32"/>
          <w:lang w:val="en-US" w:eastAsia="zh-CN"/>
        </w:rPr>
        <w:t>9</w:t>
      </w:r>
      <w:r>
        <w:rPr>
          <w:rFonts w:hint="eastAsia" w:ascii="仿宋_GB2312" w:hAnsi="黑体" w:eastAsia="仿宋_GB2312" w:cs="Times New Roman"/>
          <w:sz w:val="32"/>
          <w:szCs w:val="32"/>
        </w:rPr>
        <w:t>件（调解8</w:t>
      </w:r>
      <w:r>
        <w:rPr>
          <w:rFonts w:hint="eastAsia" w:ascii="仿宋_GB2312" w:hAnsi="黑体" w:eastAsia="仿宋_GB2312" w:cs="Times New Roman"/>
          <w:sz w:val="32"/>
          <w:szCs w:val="32"/>
          <w:lang w:val="en-US" w:eastAsia="zh-CN"/>
        </w:rPr>
        <w:t>2</w:t>
      </w:r>
      <w:r>
        <w:rPr>
          <w:rFonts w:hint="eastAsia" w:ascii="仿宋_GB2312" w:hAnsi="黑体" w:eastAsia="仿宋_GB2312" w:cs="Times New Roman"/>
          <w:sz w:val="32"/>
          <w:szCs w:val="32"/>
        </w:rPr>
        <w:t>件、撤诉74件、按撤诉处理23件），</w:t>
      </w:r>
      <w:r>
        <w:rPr>
          <w:rFonts w:hint="eastAsia" w:ascii="仿宋_GB2312" w:hAnsi="黑体" w:eastAsia="仿宋_GB2312" w:cs="Times New Roman"/>
          <w:sz w:val="32"/>
          <w:szCs w:val="32"/>
          <w:lang w:val="en-US" w:eastAsia="zh-CN"/>
        </w:rPr>
        <w:t>民事</w:t>
      </w:r>
      <w:r>
        <w:rPr>
          <w:rFonts w:hint="eastAsia" w:ascii="仿宋_GB2312" w:hAnsi="黑体" w:eastAsia="仿宋_GB2312" w:cs="Times New Roman"/>
          <w:sz w:val="32"/>
          <w:szCs w:val="32"/>
        </w:rPr>
        <w:t>案件调撤率为29.0</w:t>
      </w:r>
      <w:r>
        <w:rPr>
          <w:rFonts w:hint="eastAsia" w:ascii="仿宋_GB2312" w:hAnsi="黑体" w:eastAsia="仿宋_GB2312" w:cs="Times New Roman"/>
          <w:sz w:val="32"/>
          <w:szCs w:val="32"/>
          <w:lang w:val="en-US" w:eastAsia="zh-CN"/>
        </w:rPr>
        <w:t>6</w:t>
      </w:r>
      <w:r>
        <w:rPr>
          <w:rFonts w:hint="eastAsia" w:ascii="仿宋_GB2312" w:hAnsi="黑体" w:eastAsia="仿宋_GB2312" w:cs="Times New Roman"/>
          <w:sz w:val="32"/>
          <w:szCs w:val="32"/>
        </w:rPr>
        <w:t>%。</w:t>
      </w:r>
    </w:p>
    <w:tbl>
      <w:tblPr>
        <w:tblStyle w:val="9"/>
        <w:tblW w:w="8028"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0"/>
        <w:gridCol w:w="1164"/>
        <w:gridCol w:w="1088"/>
        <w:gridCol w:w="1104"/>
        <w:gridCol w:w="1140"/>
        <w:gridCol w:w="1020"/>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775" w:hRule="atLeast"/>
        </w:trPr>
        <w:tc>
          <w:tcPr>
            <w:tcW w:w="8028"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扶余市法院诉讼类民事员额法官调撤率统计表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8" w:hRule="atLeast"/>
        </w:trPr>
        <w:tc>
          <w:tcPr>
            <w:tcW w:w="80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统计区间：2020年1月1日-3月31日                                                统计部门：审管办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人员</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已结</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案件数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撤诉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按撤诉处理</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案件数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调解</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调撤率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王成芳</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赵景坤</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张丹丹</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王轶男</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郭文吉</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刘虹玫</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杨雪娇</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于洪涛</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吕秀贤</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李玉林</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乔文彬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卢  欣</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宋家君</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张立君</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徐志军</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孙艳娟</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刘士权</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苗得志</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刘巨龙</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曹  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李春雨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  欣</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程彦彬</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80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   计</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616</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29.06%</w:t>
            </w:r>
          </w:p>
        </w:tc>
      </w:tr>
    </w:tbl>
    <w:p>
      <w:pPr>
        <w:numPr>
          <w:ilvl w:val="0"/>
          <w:numId w:val="0"/>
        </w:numPr>
        <w:spacing w:line="600" w:lineRule="exact"/>
        <w:rPr>
          <w:rFonts w:hint="eastAsia" w:ascii="仿宋_GB2312" w:hAnsi="黑体" w:eastAsia="仿宋_GB2312" w:cs="Times New Roman"/>
          <w:sz w:val="32"/>
          <w:szCs w:val="32"/>
        </w:rPr>
      </w:pPr>
    </w:p>
    <w:p>
      <w:pPr>
        <w:numPr>
          <w:ilvl w:val="0"/>
          <w:numId w:val="0"/>
        </w:numPr>
        <w:spacing w:line="600" w:lineRule="exact"/>
        <w:rPr>
          <w:rFonts w:hint="eastAsia" w:ascii="仿宋_GB2312" w:hAnsi="黑体" w:eastAsia="仿宋_GB2312" w:cs="Times New Roman"/>
          <w:sz w:val="32"/>
          <w:szCs w:val="32"/>
        </w:rPr>
      </w:pPr>
    </w:p>
    <w:p>
      <w:pPr>
        <w:numPr>
          <w:ilvl w:val="0"/>
          <w:numId w:val="0"/>
        </w:numPr>
        <w:spacing w:line="600" w:lineRule="exact"/>
        <w:rPr>
          <w:rFonts w:hint="eastAsia" w:ascii="仿宋_GB2312" w:hAnsi="黑体" w:eastAsia="仿宋_GB2312" w:cs="Times New Roman"/>
          <w:sz w:val="32"/>
          <w:szCs w:val="32"/>
        </w:rPr>
      </w:pPr>
    </w:p>
    <w:p>
      <w:pPr>
        <w:spacing w:line="360" w:lineRule="auto"/>
        <w:ind w:firstLine="320" w:firstLineChars="100"/>
        <w:jc w:val="left"/>
        <w:rPr>
          <w:rFonts w:ascii="黑体" w:hAnsi="黑体" w:eastAsia="黑体" w:cs="Times New Roman"/>
          <w:bCs/>
          <w:sz w:val="32"/>
          <w:szCs w:val="32"/>
        </w:rPr>
      </w:pPr>
      <w:r>
        <w:rPr>
          <w:rFonts w:hint="eastAsia" w:ascii="黑体" w:hAnsi="黑体" w:eastAsia="黑体" w:cs="Times New Roman"/>
          <w:bCs/>
          <w:sz w:val="32"/>
          <w:szCs w:val="32"/>
        </w:rPr>
        <w:t>（四）司法公开工作情况</w:t>
      </w:r>
    </w:p>
    <w:p>
      <w:pPr>
        <w:spacing w:line="360" w:lineRule="auto"/>
        <w:ind w:firstLine="630" w:firstLineChars="196"/>
        <w:jc w:val="left"/>
        <w:rPr>
          <w:rFonts w:ascii="仿宋_GB2312" w:hAnsi="楷体" w:eastAsia="仿宋_GB2312" w:cs="Times New Roman"/>
          <w:b/>
          <w:bCs/>
          <w:sz w:val="32"/>
          <w:szCs w:val="32"/>
        </w:rPr>
      </w:pPr>
      <w:r>
        <w:rPr>
          <w:rFonts w:hint="eastAsia" w:ascii="仿宋_GB2312" w:hAnsi="楷体" w:eastAsia="仿宋_GB2312" w:cs="Times New Roman"/>
          <w:b/>
          <w:bCs/>
          <w:sz w:val="32"/>
          <w:szCs w:val="32"/>
        </w:rPr>
        <w:t>1.庭审直播公开情况</w:t>
      </w:r>
    </w:p>
    <w:tbl>
      <w:tblPr>
        <w:tblW w:w="7700" w:type="dxa"/>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79"/>
        <w:gridCol w:w="1487"/>
        <w:gridCol w:w="1444"/>
        <w:gridCol w:w="1660"/>
        <w:gridCol w:w="2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7700"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 扶余市法院1-3月诉讼类员额法官直播率统计表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770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统计日期：2020-01-01到2020-03-31                                 统计部门：审管办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受理案件数</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直播案件数</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直播率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吕相峰</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吕秀贤</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宋家君</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乔文彬</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刘士权</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程彦彬</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孙艳娟</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郭焕海</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朱国君</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李玉林</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徐志军</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刘虹玫</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郭文吉</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王轶男</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房立坤</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苗得志</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于洪涛</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张丹丹</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  杨</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杨雪娇</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王成芳</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杜亚坤</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  欣</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赵景坤</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徐冬颖</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刘巨龙</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魏红尘</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张立君</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李春雨</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欣</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王安君</w:t>
            </w:r>
          </w:p>
        </w:tc>
        <w:tc>
          <w:tcPr>
            <w:tcW w:w="14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  计</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1304</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2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r>
    </w:tbl>
    <w:p>
      <w:pPr>
        <w:pStyle w:val="3"/>
        <w:spacing w:before="94" w:line="360" w:lineRule="auto"/>
        <w:ind w:left="0" w:firstLine="320" w:firstLineChars="100"/>
        <w:jc w:val="both"/>
        <w:rPr>
          <w:rFonts w:hint="eastAsia" w:ascii="仿宋_GB2312" w:hAnsi="Times New Roman" w:eastAsia="仿宋_GB2312"/>
          <w:color w:val="auto"/>
          <w:kern w:val="2"/>
          <w:sz w:val="32"/>
          <w:szCs w:val="32"/>
          <w:lang w:eastAsia="zh-CN"/>
        </w:rPr>
      </w:pPr>
    </w:p>
    <w:p>
      <w:pPr>
        <w:pStyle w:val="3"/>
        <w:spacing w:before="94" w:line="360" w:lineRule="auto"/>
        <w:ind w:left="0" w:firstLine="320" w:firstLineChars="100"/>
        <w:jc w:val="both"/>
        <w:rPr>
          <w:rFonts w:ascii="仿宋_GB2312" w:hAnsi="Times New Roman" w:eastAsia="仿宋_GB2312"/>
          <w:color w:val="auto"/>
          <w:kern w:val="2"/>
          <w:sz w:val="32"/>
          <w:szCs w:val="32"/>
          <w:lang w:eastAsia="zh-CN"/>
        </w:rPr>
      </w:pPr>
      <w:r>
        <w:rPr>
          <w:rFonts w:hint="eastAsia" w:ascii="仿宋_GB2312" w:hAnsi="Times New Roman" w:eastAsia="仿宋_GB2312"/>
          <w:color w:val="auto"/>
          <w:kern w:val="2"/>
          <w:sz w:val="32"/>
          <w:szCs w:val="32"/>
          <w:lang w:eastAsia="zh-CN"/>
        </w:rPr>
        <w:t xml:space="preserve">  截止2020年</w:t>
      </w:r>
      <w:r>
        <w:rPr>
          <w:rFonts w:hint="eastAsia" w:ascii="仿宋_GB2312" w:hAnsi="Times New Roman" w:eastAsia="仿宋_GB2312"/>
          <w:color w:val="auto"/>
          <w:kern w:val="2"/>
          <w:sz w:val="32"/>
          <w:szCs w:val="32"/>
          <w:lang w:val="en-US" w:eastAsia="zh-CN"/>
        </w:rPr>
        <w:t>3</w:t>
      </w:r>
      <w:r>
        <w:rPr>
          <w:rFonts w:hint="eastAsia" w:ascii="仿宋_GB2312" w:hAnsi="Times New Roman" w:eastAsia="仿宋_GB2312"/>
          <w:color w:val="auto"/>
          <w:kern w:val="2"/>
          <w:sz w:val="32"/>
          <w:szCs w:val="32"/>
          <w:lang w:eastAsia="zh-CN"/>
        </w:rPr>
        <w:t>月</w:t>
      </w:r>
      <w:r>
        <w:rPr>
          <w:rFonts w:hint="eastAsia" w:ascii="仿宋_GB2312" w:hAnsi="Times New Roman" w:eastAsia="仿宋_GB2312"/>
          <w:color w:val="auto"/>
          <w:kern w:val="2"/>
          <w:sz w:val="32"/>
          <w:szCs w:val="32"/>
          <w:lang w:val="en-US" w:eastAsia="zh-CN"/>
        </w:rPr>
        <w:t>31</w:t>
      </w:r>
      <w:r>
        <w:rPr>
          <w:rFonts w:hint="eastAsia" w:ascii="仿宋_GB2312" w:hAnsi="Times New Roman" w:eastAsia="仿宋_GB2312"/>
          <w:color w:val="auto"/>
          <w:kern w:val="2"/>
          <w:sz w:val="32"/>
          <w:szCs w:val="32"/>
          <w:lang w:eastAsia="zh-CN"/>
        </w:rPr>
        <w:t>日</w:t>
      </w:r>
      <w:r>
        <w:rPr>
          <w:rFonts w:ascii="仿宋_GB2312" w:hAnsi="Times New Roman" w:eastAsia="仿宋_GB2312"/>
          <w:color w:val="auto"/>
          <w:kern w:val="2"/>
          <w:sz w:val="32"/>
          <w:szCs w:val="32"/>
          <w:lang w:eastAsia="zh-CN"/>
        </w:rPr>
        <w:t>，</w:t>
      </w:r>
      <w:r>
        <w:rPr>
          <w:rFonts w:hint="eastAsia" w:ascii="仿宋_GB2312" w:hAnsi="Times New Roman" w:eastAsia="仿宋_GB2312"/>
          <w:color w:val="auto"/>
          <w:kern w:val="2"/>
          <w:sz w:val="32"/>
          <w:szCs w:val="32"/>
          <w:lang w:eastAsia="zh-CN"/>
        </w:rPr>
        <w:t>我院</w:t>
      </w:r>
      <w:r>
        <w:rPr>
          <w:rFonts w:ascii="仿宋_GB2312" w:hAnsi="Times New Roman" w:eastAsia="仿宋_GB2312"/>
          <w:color w:val="auto"/>
          <w:sz w:val="32"/>
          <w:szCs w:val="32"/>
          <w:lang w:eastAsia="zh-CN"/>
        </w:rPr>
        <w:t>庭审直播案件</w:t>
      </w:r>
      <w:r>
        <w:rPr>
          <w:rFonts w:hint="eastAsia" w:ascii="仿宋_GB2312" w:hAnsi="Times New Roman" w:eastAsia="仿宋_GB2312"/>
          <w:color w:val="auto"/>
          <w:sz w:val="32"/>
          <w:szCs w:val="32"/>
          <w:lang w:eastAsia="zh-CN"/>
        </w:rPr>
        <w:t>总数有所提高，直播案件总数由</w:t>
      </w:r>
      <w:r>
        <w:rPr>
          <w:rFonts w:hint="eastAsia" w:ascii="仿宋_GB2312" w:hAnsi="Times New Roman" w:eastAsia="仿宋_GB2312"/>
          <w:color w:val="auto"/>
          <w:sz w:val="32"/>
          <w:szCs w:val="32"/>
          <w:lang w:val="en-US" w:eastAsia="zh-CN"/>
        </w:rPr>
        <w:t>2月的4</w:t>
      </w:r>
      <w:r>
        <w:rPr>
          <w:rFonts w:hint="eastAsia" w:ascii="仿宋_GB2312" w:hAnsi="Times New Roman" w:eastAsia="仿宋_GB2312"/>
          <w:color w:val="auto"/>
          <w:sz w:val="32"/>
          <w:szCs w:val="32"/>
          <w:lang w:eastAsia="zh-CN"/>
        </w:rPr>
        <w:t>0件增加到</w:t>
      </w:r>
      <w:r>
        <w:rPr>
          <w:rFonts w:hint="eastAsia" w:ascii="仿宋_GB2312" w:hAnsi="Times New Roman" w:eastAsia="仿宋_GB2312"/>
          <w:color w:val="auto"/>
          <w:sz w:val="32"/>
          <w:szCs w:val="32"/>
          <w:lang w:val="en-US" w:eastAsia="zh-CN"/>
        </w:rPr>
        <w:t>163件</w:t>
      </w:r>
      <w:r>
        <w:rPr>
          <w:rFonts w:ascii="仿宋_GB2312" w:hAnsi="Times New Roman" w:eastAsia="仿宋_GB2312"/>
          <w:color w:val="auto"/>
          <w:sz w:val="32"/>
          <w:szCs w:val="32"/>
          <w:lang w:eastAsia="zh-CN"/>
        </w:rPr>
        <w:t>，</w:t>
      </w:r>
      <w:r>
        <w:rPr>
          <w:rFonts w:hint="eastAsia" w:ascii="仿宋_GB2312" w:hAnsi="Times New Roman" w:eastAsia="仿宋_GB2312"/>
          <w:color w:val="auto"/>
          <w:sz w:val="32"/>
          <w:szCs w:val="32"/>
          <w:lang w:eastAsia="zh-CN"/>
        </w:rPr>
        <w:t>但很多法官开庭审理案件仍未进行庭审直播。</w:t>
      </w:r>
      <w:r>
        <w:rPr>
          <w:rFonts w:ascii="仿宋_GB2312" w:hAnsi="Times New Roman" w:eastAsia="仿宋_GB2312"/>
          <w:color w:val="auto"/>
          <w:sz w:val="32"/>
          <w:szCs w:val="32"/>
          <w:lang w:eastAsia="zh-CN"/>
        </w:rPr>
        <w:t>庭审直播率</w:t>
      </w:r>
      <w:r>
        <w:rPr>
          <w:rFonts w:hint="eastAsia" w:ascii="仿宋_GB2312" w:hAnsi="Times New Roman" w:eastAsia="仿宋_GB2312"/>
          <w:color w:val="auto"/>
          <w:sz w:val="32"/>
          <w:szCs w:val="32"/>
          <w:lang w:eastAsia="zh-CN"/>
        </w:rPr>
        <w:t>为</w:t>
      </w:r>
      <w:r>
        <w:rPr>
          <w:rFonts w:hint="eastAsia" w:ascii="仿宋_GB2312" w:hAnsi="Times New Roman" w:eastAsia="仿宋_GB2312"/>
          <w:color w:val="auto"/>
          <w:sz w:val="32"/>
          <w:szCs w:val="32"/>
          <w:lang w:val="en-US" w:eastAsia="zh-CN"/>
        </w:rPr>
        <w:t>12.5</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kern w:val="2"/>
          <w:sz w:val="32"/>
          <w:szCs w:val="32"/>
          <w:lang w:eastAsia="zh-CN"/>
        </w:rPr>
        <w:t>此项指标，省院要求庭审直播率今年要达到30%得0.5分，能够实现员额法官（不含执行法官）庭审直播全覆盖的加0.5分。</w:t>
      </w:r>
      <w:bookmarkStart w:id="0" w:name="_GoBack"/>
      <w:bookmarkEnd w:id="0"/>
      <w:r>
        <w:rPr>
          <w:rFonts w:hint="eastAsia" w:ascii="仿宋_GB2312" w:hAnsi="Times New Roman" w:eastAsia="仿宋_GB2312"/>
          <w:color w:val="auto"/>
          <w:kern w:val="2"/>
          <w:sz w:val="32"/>
          <w:szCs w:val="32"/>
          <w:lang w:eastAsia="zh-CN"/>
        </w:rPr>
        <w:t>各位院领导及员额法官一定要关注此指标，在今年开庭时要开展直播，并符合条件的能直播尽量都直播。</w:t>
      </w:r>
    </w:p>
    <w:p>
      <w:pPr>
        <w:spacing w:line="360" w:lineRule="auto"/>
        <w:ind w:firstLine="630" w:firstLineChars="196"/>
        <w:jc w:val="left"/>
        <w:rPr>
          <w:rFonts w:ascii="楷体_GB2312" w:hAnsi="楷体" w:eastAsia="楷体_GB2312" w:cs="Times New Roman"/>
          <w:b/>
          <w:bCs/>
          <w:color w:val="auto"/>
          <w:sz w:val="32"/>
          <w:szCs w:val="32"/>
        </w:rPr>
      </w:pPr>
      <w:r>
        <w:rPr>
          <w:rFonts w:hint="eastAsia" w:ascii="楷体_GB2312" w:hAnsi="楷体" w:eastAsia="楷体_GB2312" w:cs="Times New Roman"/>
          <w:b/>
          <w:bCs/>
          <w:color w:val="auto"/>
          <w:sz w:val="32"/>
          <w:szCs w:val="32"/>
        </w:rPr>
        <w:t>2.审判流程信息公开情况</w:t>
      </w:r>
    </w:p>
    <w:p>
      <w:pPr>
        <w:spacing w:line="360" w:lineRule="auto"/>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截至2020年</w:t>
      </w:r>
      <w:r>
        <w:rPr>
          <w:rFonts w:hint="eastAsia" w:ascii="仿宋_GB2312" w:hAnsi="Times New Roman" w:eastAsia="仿宋_GB2312" w:cs="Times New Roman"/>
          <w:color w:val="auto"/>
          <w:sz w:val="32"/>
          <w:szCs w:val="32"/>
          <w:lang w:val="en-US" w:eastAsia="zh-CN"/>
        </w:rPr>
        <w:t>3</w:t>
      </w:r>
      <w:r>
        <w:rPr>
          <w:rFonts w:hint="eastAsia" w:ascii="仿宋_GB2312" w:hAnsi="Times New Roman" w:eastAsia="仿宋_GB2312" w:cs="Times New Roman"/>
          <w:color w:val="auto"/>
          <w:sz w:val="32"/>
          <w:szCs w:val="32"/>
        </w:rPr>
        <w:t>月我院公开案件审判流程公开网中，无效公开案件</w:t>
      </w:r>
      <w:r>
        <w:rPr>
          <w:rFonts w:hint="eastAsia" w:ascii="仿宋_GB2312" w:hAnsi="Times New Roman" w:eastAsia="仿宋_GB2312" w:cs="Times New Roman"/>
          <w:color w:val="auto"/>
          <w:sz w:val="32"/>
          <w:szCs w:val="32"/>
          <w:lang w:val="en-US" w:eastAsia="zh-CN"/>
        </w:rPr>
        <w:t>109</w:t>
      </w:r>
      <w:r>
        <w:rPr>
          <w:rFonts w:hint="eastAsia" w:ascii="仿宋_GB2312" w:hAnsi="Times New Roman" w:eastAsia="仿宋_GB2312" w:cs="Times New Roman"/>
          <w:color w:val="auto"/>
          <w:sz w:val="32"/>
          <w:szCs w:val="32"/>
        </w:rPr>
        <w:t>件，其中已结</w:t>
      </w:r>
      <w:r>
        <w:rPr>
          <w:rFonts w:hint="eastAsia" w:ascii="仿宋_GB2312" w:hAnsi="Times New Roman" w:eastAsia="仿宋_GB2312" w:cs="Times New Roman"/>
          <w:color w:val="auto"/>
          <w:sz w:val="32"/>
          <w:szCs w:val="32"/>
          <w:lang w:val="en-US" w:eastAsia="zh-CN"/>
        </w:rPr>
        <w:t>85</w:t>
      </w:r>
      <w:r>
        <w:rPr>
          <w:rFonts w:hint="eastAsia" w:ascii="仿宋_GB2312" w:hAnsi="Times New Roman" w:eastAsia="仿宋_GB2312" w:cs="Times New Roman"/>
          <w:color w:val="auto"/>
          <w:sz w:val="32"/>
          <w:szCs w:val="32"/>
        </w:rPr>
        <w:t>件，未结</w:t>
      </w:r>
      <w:r>
        <w:rPr>
          <w:rFonts w:hint="eastAsia" w:ascii="仿宋_GB2312" w:hAnsi="Times New Roman" w:eastAsia="仿宋_GB2312" w:cs="Times New Roman"/>
          <w:color w:val="auto"/>
          <w:sz w:val="32"/>
          <w:szCs w:val="32"/>
          <w:lang w:val="en-US" w:eastAsia="zh-CN"/>
        </w:rPr>
        <w:t>24</w:t>
      </w:r>
      <w:r>
        <w:rPr>
          <w:rFonts w:hint="eastAsia" w:ascii="仿宋_GB2312" w:hAnsi="Times New Roman" w:eastAsia="仿宋_GB2312" w:cs="Times New Roman"/>
          <w:color w:val="auto"/>
          <w:sz w:val="32"/>
          <w:szCs w:val="32"/>
        </w:rPr>
        <w:t>件，为响应省院号召，无效公开案件清理行动，审管办已经组织各业务庭室全面开展，争取早日实现清零。</w:t>
      </w:r>
    </w:p>
    <w:p>
      <w:pPr>
        <w:spacing w:line="360" w:lineRule="auto"/>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另外，今年省院在中国审判流程信息公开网中电子送达率以及诉讼文书笔录公开率的考核指标设定</w:t>
      </w:r>
      <w:r>
        <w:rPr>
          <w:rFonts w:hint="eastAsia" w:ascii="仿宋_GB2312" w:hAnsi="Times New Roman" w:eastAsia="仿宋_GB2312" w:cs="Times New Roman"/>
          <w:color w:val="auto"/>
          <w:sz w:val="32"/>
          <w:szCs w:val="32"/>
          <w:lang w:eastAsia="zh-CN"/>
        </w:rPr>
        <w:t>为</w:t>
      </w:r>
      <w:r>
        <w:rPr>
          <w:rFonts w:hint="eastAsia" w:ascii="仿宋_GB2312" w:hAnsi="Times New Roman" w:eastAsia="仿宋_GB2312" w:cs="Times New Roman"/>
          <w:color w:val="auto"/>
          <w:sz w:val="32"/>
          <w:szCs w:val="32"/>
          <w:lang w:val="en-US" w:eastAsia="zh-CN"/>
        </w:rPr>
        <w:t>50%左右</w:t>
      </w:r>
      <w:r>
        <w:rPr>
          <w:rFonts w:hint="eastAsia" w:ascii="仿宋_GB2312" w:hAnsi="Times New Roman" w:eastAsia="仿宋_GB2312" w:cs="Times New Roman"/>
          <w:color w:val="auto"/>
          <w:sz w:val="32"/>
          <w:szCs w:val="32"/>
        </w:rPr>
        <w:t>，审管办正在院领导的支持下正组织立案庭及各业务庭室进行全面铺开。</w:t>
      </w:r>
    </w:p>
    <w:p>
      <w:pPr>
        <w:spacing w:line="600" w:lineRule="exact"/>
        <w:ind w:firstLine="680" w:firstLineChars="200"/>
        <w:rPr>
          <w:rFonts w:ascii="黑体" w:hAnsi="黑体" w:eastAsia="黑体" w:cs="Times New Roman"/>
          <w:color w:val="auto"/>
          <w:sz w:val="34"/>
          <w:szCs w:val="34"/>
        </w:rPr>
      </w:pPr>
      <w:r>
        <w:rPr>
          <w:rFonts w:hint="eastAsia" w:ascii="黑体" w:hAnsi="黑体" w:eastAsia="黑体" w:cs="Times New Roman"/>
          <w:color w:val="auto"/>
          <w:sz w:val="34"/>
          <w:szCs w:val="34"/>
        </w:rPr>
        <w:t>二、审判工作中存在的问题及审判管理建议</w:t>
      </w:r>
    </w:p>
    <w:p>
      <w:pPr>
        <w:pStyle w:val="13"/>
        <w:numPr>
          <w:ilvl w:val="0"/>
          <w:numId w:val="2"/>
        </w:numPr>
        <w:spacing w:line="360" w:lineRule="auto"/>
        <w:ind w:firstLineChars="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结收比情况</w:t>
      </w:r>
    </w:p>
    <w:p>
      <w:pPr>
        <w:ind w:firstLine="640" w:firstLineChars="200"/>
        <w:rPr>
          <w:rFonts w:ascii="仿宋_GB2312" w:eastAsia="仿宋_GB2312" w:hAnsiTheme="majorEastAsia"/>
          <w:color w:val="auto"/>
          <w:sz w:val="32"/>
          <w:szCs w:val="32"/>
        </w:rPr>
      </w:pPr>
      <w:r>
        <w:rPr>
          <w:rFonts w:hint="eastAsia" w:ascii="仿宋_GB2312" w:eastAsia="仿宋_GB2312" w:hAnsiTheme="majorEastAsia"/>
          <w:color w:val="auto"/>
          <w:sz w:val="32"/>
          <w:szCs w:val="32"/>
        </w:rPr>
        <w:t>1-</w:t>
      </w:r>
      <w:r>
        <w:rPr>
          <w:rFonts w:hint="eastAsia" w:ascii="仿宋_GB2312" w:eastAsia="仿宋_GB2312" w:hAnsiTheme="majorEastAsia"/>
          <w:color w:val="auto"/>
          <w:sz w:val="32"/>
          <w:szCs w:val="32"/>
          <w:lang w:val="en-US" w:eastAsia="zh-CN"/>
        </w:rPr>
        <w:t>3</w:t>
      </w:r>
      <w:r>
        <w:rPr>
          <w:rFonts w:hint="eastAsia" w:ascii="仿宋_GB2312" w:eastAsia="仿宋_GB2312" w:hAnsiTheme="majorEastAsia"/>
          <w:color w:val="auto"/>
          <w:sz w:val="32"/>
          <w:szCs w:val="32"/>
        </w:rPr>
        <w:t>月份，我院结收比（</w:t>
      </w:r>
      <w:r>
        <w:rPr>
          <w:rFonts w:hint="eastAsia" w:ascii="仿宋_GB2312" w:eastAsia="仿宋_GB2312" w:hAnsiTheme="majorEastAsia"/>
          <w:color w:val="auto"/>
          <w:sz w:val="32"/>
          <w:szCs w:val="32"/>
          <w:lang w:val="en-US" w:eastAsia="zh-CN"/>
        </w:rPr>
        <w:t>72.61</w:t>
      </w:r>
      <w:r>
        <w:rPr>
          <w:rFonts w:ascii="仿宋_GB2312" w:eastAsia="仿宋_GB2312" w:hAnsiTheme="majorEastAsia"/>
          <w:color w:val="auto"/>
          <w:sz w:val="32"/>
          <w:szCs w:val="32"/>
        </w:rPr>
        <w:t>%</w:t>
      </w:r>
      <w:r>
        <w:rPr>
          <w:rFonts w:hint="eastAsia" w:ascii="仿宋_GB2312" w:eastAsia="仿宋_GB2312" w:hAnsiTheme="majorEastAsia"/>
          <w:color w:val="auto"/>
          <w:sz w:val="32"/>
          <w:szCs w:val="32"/>
        </w:rPr>
        <w:t>）</w:t>
      </w:r>
      <w:r>
        <w:rPr>
          <w:rFonts w:hint="eastAsia" w:ascii="仿宋_GB2312" w:eastAsia="仿宋_GB2312" w:hAnsiTheme="majorEastAsia"/>
          <w:color w:val="auto"/>
          <w:sz w:val="32"/>
          <w:szCs w:val="32"/>
          <w:lang w:val="en-US" w:eastAsia="zh-CN"/>
        </w:rPr>
        <w:t>,</w:t>
      </w:r>
      <w:r>
        <w:rPr>
          <w:rFonts w:hint="eastAsia" w:ascii="仿宋_GB2312" w:eastAsia="仿宋_GB2312" w:hAnsiTheme="majorEastAsia"/>
          <w:color w:val="auto"/>
          <w:sz w:val="32"/>
          <w:szCs w:val="32"/>
        </w:rPr>
        <w:t>在全省基层法院中排名第</w:t>
      </w:r>
      <w:r>
        <w:rPr>
          <w:rFonts w:hint="eastAsia" w:ascii="仿宋_GB2312" w:eastAsia="仿宋_GB2312" w:hAnsiTheme="majorEastAsia"/>
          <w:color w:val="auto"/>
          <w:sz w:val="32"/>
          <w:szCs w:val="32"/>
          <w:lang w:val="en-US" w:eastAsia="zh-CN"/>
        </w:rPr>
        <w:t>56</w:t>
      </w:r>
      <w:r>
        <w:rPr>
          <w:rFonts w:hint="eastAsia" w:ascii="仿宋_GB2312" w:eastAsia="仿宋_GB2312" w:hAnsiTheme="majorEastAsia"/>
          <w:color w:val="auto"/>
          <w:sz w:val="32"/>
          <w:szCs w:val="32"/>
        </w:rPr>
        <w:t>位，在全市基层法院中排名第5位。这一项数据上显示，我院在全省全市中的排名都靠后。由于新收案件增长较多，而已结案件又相对较少，致使结收比不甚理想。对此，应不断提高我院结案数量，建立通报制度，每周动态对员额法官收结案情况进行通报。并且不定期召开审委会会议，对疑难复杂案件进行集中研讨，督促承办法官尽快结案。</w:t>
      </w:r>
    </w:p>
    <w:p>
      <w:pPr>
        <w:pStyle w:val="13"/>
        <w:numPr>
          <w:ilvl w:val="0"/>
          <w:numId w:val="2"/>
        </w:numPr>
        <w:spacing w:line="360" w:lineRule="auto"/>
        <w:ind w:firstLineChars="0"/>
        <w:jc w:val="left"/>
        <w:rPr>
          <w:rFonts w:ascii="仿宋_GB2312" w:hAnsi="Times New Roman" w:eastAsia="仿宋_GB2312" w:cs="Times New Roman"/>
          <w:b/>
          <w:color w:val="auto"/>
          <w:sz w:val="32"/>
          <w:szCs w:val="32"/>
        </w:rPr>
      </w:pPr>
      <w:r>
        <w:rPr>
          <w:rFonts w:hint="eastAsia" w:ascii="仿宋_GB2312" w:hAnsi="Times New Roman" w:eastAsia="仿宋_GB2312" w:cs="Times New Roman"/>
          <w:b/>
          <w:color w:val="auto"/>
          <w:sz w:val="32"/>
          <w:szCs w:val="32"/>
        </w:rPr>
        <w:t>调撤率</w:t>
      </w:r>
    </w:p>
    <w:p>
      <w:pPr>
        <w:ind w:firstLine="640" w:firstLineChars="200"/>
        <w:rPr>
          <w:rFonts w:hint="eastAsia" w:ascii="仿宋_GB2312" w:eastAsia="仿宋_GB2312" w:hAnsiTheme="majorEastAsia"/>
          <w:color w:val="auto"/>
          <w:sz w:val="32"/>
          <w:szCs w:val="32"/>
        </w:rPr>
      </w:pPr>
      <w:r>
        <w:rPr>
          <w:rFonts w:hint="eastAsia" w:ascii="仿宋_GB2312" w:eastAsia="仿宋_GB2312" w:hAnsiTheme="majorEastAsia"/>
          <w:color w:val="auto"/>
          <w:sz w:val="32"/>
          <w:szCs w:val="32"/>
        </w:rPr>
        <w:t>1-</w:t>
      </w:r>
      <w:r>
        <w:rPr>
          <w:rFonts w:hint="eastAsia" w:ascii="仿宋_GB2312" w:eastAsia="仿宋_GB2312" w:hAnsiTheme="majorEastAsia"/>
          <w:color w:val="auto"/>
          <w:sz w:val="32"/>
          <w:szCs w:val="32"/>
          <w:lang w:val="en-US" w:eastAsia="zh-CN"/>
        </w:rPr>
        <w:t>3</w:t>
      </w:r>
      <w:r>
        <w:rPr>
          <w:rFonts w:hint="eastAsia" w:ascii="仿宋_GB2312" w:eastAsia="仿宋_GB2312" w:hAnsiTheme="majorEastAsia"/>
          <w:color w:val="auto"/>
          <w:sz w:val="32"/>
          <w:szCs w:val="32"/>
        </w:rPr>
        <w:t>月份，我院调撤率为</w:t>
      </w:r>
      <w:r>
        <w:rPr>
          <w:rFonts w:hint="eastAsia" w:ascii="仿宋_GB2312" w:eastAsia="仿宋_GB2312" w:hAnsiTheme="majorEastAsia"/>
          <w:color w:val="auto"/>
          <w:sz w:val="32"/>
          <w:szCs w:val="32"/>
          <w:lang w:val="en-US" w:eastAsia="zh-CN"/>
        </w:rPr>
        <w:t>25.14</w:t>
      </w:r>
      <w:r>
        <w:rPr>
          <w:rFonts w:hint="eastAsia" w:ascii="仿宋_GB2312" w:eastAsia="仿宋_GB2312" w:hAnsiTheme="majorEastAsia"/>
          <w:color w:val="auto"/>
          <w:sz w:val="32"/>
          <w:szCs w:val="32"/>
        </w:rPr>
        <w:t>%，在全省基层法院中排名59位，在松原市基层法院中排名第</w:t>
      </w:r>
      <w:r>
        <w:rPr>
          <w:rFonts w:hint="eastAsia" w:ascii="仿宋_GB2312" w:eastAsia="仿宋_GB2312" w:hAnsiTheme="majorEastAsia"/>
          <w:color w:val="auto"/>
          <w:sz w:val="32"/>
          <w:szCs w:val="32"/>
          <w:lang w:val="en-US" w:eastAsia="zh-CN"/>
        </w:rPr>
        <w:t>4</w:t>
      </w:r>
      <w:r>
        <w:rPr>
          <w:rFonts w:hint="eastAsia" w:ascii="仿宋_GB2312" w:eastAsia="仿宋_GB2312" w:hAnsiTheme="majorEastAsia"/>
          <w:color w:val="auto"/>
          <w:sz w:val="32"/>
          <w:szCs w:val="32"/>
        </w:rPr>
        <w:t>位，从此项数据上看出，我院在全省中的排名较为落后。一是年轻法官、法官助理资历浅、阅历少，当事人对其调解工作不信任；二是当事人对聘请的调解员不认同，认为他们缺乏专业知识，做好调解工作的能力不足；</w:t>
      </w:r>
      <w:r>
        <w:rPr>
          <w:rFonts w:hint="eastAsia" w:ascii="仿宋_GB2312" w:eastAsia="仿宋_GB2312" w:hAnsiTheme="majorEastAsia"/>
          <w:color w:val="auto"/>
          <w:sz w:val="32"/>
          <w:szCs w:val="32"/>
          <w:lang w:val="en-US" w:eastAsia="zh-CN"/>
        </w:rPr>
        <w:t>对此</w:t>
      </w:r>
      <w:r>
        <w:rPr>
          <w:rFonts w:hint="eastAsia" w:ascii="仿宋_GB2312" w:eastAsia="仿宋_GB2312" w:hAnsiTheme="majorEastAsia"/>
          <w:color w:val="auto"/>
          <w:sz w:val="32"/>
          <w:szCs w:val="32"/>
        </w:rPr>
        <w:t>建议</w:t>
      </w:r>
      <w:r>
        <w:rPr>
          <w:rFonts w:hint="eastAsia" w:ascii="仿宋_GB2312" w:eastAsia="仿宋_GB2312" w:hAnsiTheme="majorEastAsia"/>
          <w:color w:val="auto"/>
          <w:sz w:val="32"/>
          <w:szCs w:val="32"/>
          <w:lang w:eastAsia="zh-CN"/>
        </w:rPr>
        <w:t>：</w:t>
      </w:r>
      <w:r>
        <w:rPr>
          <w:rFonts w:hint="eastAsia" w:ascii="仿宋_GB2312" w:eastAsia="仿宋_GB2312" w:hAnsiTheme="majorEastAsia"/>
          <w:color w:val="auto"/>
          <w:sz w:val="32"/>
          <w:szCs w:val="32"/>
          <w:lang w:val="en-US" w:eastAsia="zh-CN"/>
        </w:rPr>
        <w:t>1.</w:t>
      </w:r>
      <w:r>
        <w:rPr>
          <w:rFonts w:hint="eastAsia" w:ascii="仿宋_GB2312" w:eastAsia="仿宋_GB2312" w:hAnsiTheme="majorEastAsia"/>
          <w:color w:val="auto"/>
          <w:sz w:val="32"/>
          <w:szCs w:val="32"/>
        </w:rPr>
        <w:t>改进方法措施，完善工作机制。针对当事人对调解员在年龄、专业知识储备、社会威望等方面存在的顾虑和要求，开展诉前调解工作。当事人递交的诉状先由诉前调解</w:t>
      </w:r>
      <w:r>
        <w:rPr>
          <w:rFonts w:hint="eastAsia" w:ascii="仿宋_GB2312" w:eastAsia="仿宋_GB2312" w:hAnsiTheme="majorEastAsia"/>
          <w:color w:val="auto"/>
          <w:sz w:val="32"/>
          <w:szCs w:val="32"/>
          <w:lang w:eastAsia="zh-CN"/>
        </w:rPr>
        <w:t>工作人员</w:t>
      </w:r>
      <w:r>
        <w:rPr>
          <w:rFonts w:hint="eastAsia" w:ascii="仿宋_GB2312" w:eastAsia="仿宋_GB2312" w:hAnsiTheme="majorEastAsia"/>
          <w:color w:val="auto"/>
          <w:sz w:val="32"/>
          <w:szCs w:val="32"/>
        </w:rPr>
        <w:t>进行把关并组织调解，调解成功后如需确认，诉前调解协议再由各庭室立案确认。</w:t>
      </w:r>
      <w:r>
        <w:rPr>
          <w:rFonts w:hint="eastAsia" w:ascii="仿宋_GB2312" w:eastAsia="仿宋_GB2312" w:hAnsiTheme="majorEastAsia"/>
          <w:color w:val="auto"/>
          <w:sz w:val="32"/>
          <w:szCs w:val="32"/>
          <w:lang w:val="en-US" w:eastAsia="zh-CN"/>
        </w:rPr>
        <w:t>2.</w:t>
      </w:r>
      <w:r>
        <w:rPr>
          <w:rFonts w:hint="eastAsia" w:ascii="仿宋_GB2312" w:eastAsia="仿宋_GB2312" w:hAnsiTheme="majorEastAsia"/>
          <w:color w:val="auto"/>
          <w:sz w:val="32"/>
          <w:szCs w:val="32"/>
        </w:rPr>
        <w:t>创新工作思路，调审无缝对接。对需要立案的当事人，尊重其意愿进行立案，灵活改变调解时间节点。立案后，由法官助理先行与当事人沟通，对案件调解难易度初步分类。对难度不大的案件，法官助理发挥第一层调解作用，难度较高的再联合调解员、法官进行调解，充分发挥法官助理的作用，架起调解和审判有效衔接的桥梁，使案件调解和审理实现无缝衔接，让调撤工作更加有说服力，公信力。</w:t>
      </w:r>
    </w:p>
    <w:p>
      <w:pPr>
        <w:pStyle w:val="13"/>
        <w:numPr>
          <w:ilvl w:val="0"/>
          <w:numId w:val="2"/>
        </w:numPr>
        <w:tabs>
          <w:tab w:val="left" w:pos="8"/>
        </w:tabs>
        <w:ind w:firstLineChars="0"/>
        <w:rPr>
          <w:rFonts w:ascii="仿宋_GB2312" w:hAnsi="仿宋" w:eastAsia="仿宋_GB2312" w:cs="Times New Roman"/>
          <w:b/>
          <w:color w:val="auto"/>
          <w:sz w:val="32"/>
          <w:szCs w:val="32"/>
        </w:rPr>
      </w:pPr>
      <w:r>
        <w:rPr>
          <w:rFonts w:hint="eastAsia" w:ascii="仿宋_GB2312" w:hAnsi="仿宋" w:eastAsia="仿宋_GB2312" w:cs="Times New Roman"/>
          <w:b/>
          <w:color w:val="auto"/>
          <w:sz w:val="32"/>
          <w:szCs w:val="32"/>
        </w:rPr>
        <w:t>一审案件服判息诉情况</w:t>
      </w:r>
    </w:p>
    <w:p>
      <w:pPr>
        <w:spacing w:line="360" w:lineRule="auto"/>
        <w:ind w:firstLine="640" w:firstLineChars="200"/>
        <w:rPr>
          <w:rFonts w:ascii="仿宋_GB2312" w:hAnsi="仿宋_GB2312" w:eastAsia="仿宋_GB2312" w:cs="仿宋_GB2312"/>
          <w:b/>
          <w:color w:val="auto"/>
          <w:sz w:val="32"/>
          <w:szCs w:val="32"/>
        </w:rPr>
      </w:pPr>
      <w:r>
        <w:rPr>
          <w:rFonts w:hint="eastAsia" w:ascii="仿宋_GB2312" w:eastAsia="仿宋_GB2312" w:hAnsiTheme="majorEastAsia"/>
          <w:color w:val="auto"/>
          <w:sz w:val="32"/>
          <w:szCs w:val="32"/>
        </w:rPr>
        <w:t>1-</w:t>
      </w:r>
      <w:r>
        <w:rPr>
          <w:rFonts w:hint="eastAsia" w:ascii="仿宋_GB2312" w:eastAsia="仿宋_GB2312" w:hAnsiTheme="majorEastAsia"/>
          <w:color w:val="auto"/>
          <w:sz w:val="32"/>
          <w:szCs w:val="32"/>
          <w:lang w:val="en-US" w:eastAsia="zh-CN"/>
        </w:rPr>
        <w:t>3</w:t>
      </w:r>
      <w:r>
        <w:rPr>
          <w:rFonts w:hint="eastAsia" w:ascii="仿宋_GB2312" w:eastAsia="仿宋_GB2312" w:hAnsiTheme="majorEastAsia"/>
          <w:color w:val="auto"/>
          <w:sz w:val="32"/>
          <w:szCs w:val="32"/>
        </w:rPr>
        <w:t>月份，我院一审案件服判息诉率为</w:t>
      </w:r>
      <w:r>
        <w:rPr>
          <w:rFonts w:hint="eastAsia" w:ascii="仿宋_GB2312" w:eastAsia="仿宋_GB2312" w:hAnsiTheme="majorEastAsia"/>
          <w:color w:val="auto"/>
          <w:sz w:val="32"/>
          <w:szCs w:val="32"/>
          <w:lang w:val="en-US" w:eastAsia="zh-CN"/>
        </w:rPr>
        <w:t>80.43</w:t>
      </w:r>
      <w:r>
        <w:rPr>
          <w:rFonts w:hint="eastAsia" w:ascii="仿宋_GB2312" w:eastAsia="仿宋_GB2312" w:hAnsiTheme="majorEastAsia"/>
          <w:color w:val="auto"/>
          <w:sz w:val="32"/>
          <w:szCs w:val="32"/>
        </w:rPr>
        <w:t>%，在全省基层法院中排名</w:t>
      </w:r>
      <w:r>
        <w:rPr>
          <w:rFonts w:hint="eastAsia" w:ascii="仿宋_GB2312" w:eastAsia="仿宋_GB2312" w:hAnsiTheme="majorEastAsia"/>
          <w:b/>
          <w:bCs/>
          <w:color w:val="auto"/>
          <w:sz w:val="32"/>
          <w:szCs w:val="32"/>
          <w:lang w:eastAsia="zh-CN"/>
        </w:rPr>
        <w:t>最后</w:t>
      </w:r>
      <w:r>
        <w:rPr>
          <w:rFonts w:hint="eastAsia" w:ascii="仿宋_GB2312" w:eastAsia="仿宋_GB2312" w:hAnsiTheme="majorEastAsia"/>
          <w:b w:val="0"/>
          <w:bCs w:val="0"/>
          <w:color w:val="auto"/>
          <w:sz w:val="32"/>
          <w:szCs w:val="32"/>
          <w:lang w:eastAsia="zh-CN"/>
        </w:rPr>
        <w:t>（主要是德卡系列案上诉导致）</w:t>
      </w:r>
      <w:r>
        <w:rPr>
          <w:rFonts w:hint="eastAsia" w:ascii="仿宋_GB2312" w:eastAsia="仿宋_GB2312" w:hAnsiTheme="majorEastAsia"/>
          <w:color w:val="auto"/>
          <w:sz w:val="32"/>
          <w:szCs w:val="32"/>
        </w:rPr>
        <w:t>，在松原市基层法院中排名第</w:t>
      </w:r>
      <w:r>
        <w:rPr>
          <w:rFonts w:hint="eastAsia" w:ascii="仿宋_GB2312" w:eastAsia="仿宋_GB2312" w:hAnsiTheme="majorEastAsia"/>
          <w:color w:val="auto"/>
          <w:sz w:val="32"/>
          <w:szCs w:val="32"/>
          <w:lang w:val="en-US" w:eastAsia="zh-CN"/>
        </w:rPr>
        <w:t>5</w:t>
      </w:r>
      <w:r>
        <w:rPr>
          <w:rFonts w:hint="eastAsia" w:ascii="仿宋_GB2312" w:eastAsia="仿宋_GB2312" w:hAnsiTheme="majorEastAsia"/>
          <w:color w:val="auto"/>
          <w:sz w:val="32"/>
          <w:szCs w:val="32"/>
        </w:rPr>
        <w:t>位，在数据上来看，我院一审案件服判息诉率</w:t>
      </w:r>
      <w:r>
        <w:rPr>
          <w:rFonts w:hint="eastAsia" w:ascii="仿宋_GB2312" w:eastAsia="仿宋_GB2312" w:hAnsiTheme="majorEastAsia"/>
          <w:color w:val="auto"/>
          <w:sz w:val="32"/>
          <w:szCs w:val="32"/>
          <w:lang w:eastAsia="zh-CN"/>
        </w:rPr>
        <w:t>亟待</w:t>
      </w:r>
      <w:r>
        <w:rPr>
          <w:rFonts w:hint="eastAsia" w:ascii="仿宋_GB2312" w:eastAsia="仿宋_GB2312" w:hAnsiTheme="majorEastAsia"/>
          <w:color w:val="auto"/>
          <w:sz w:val="32"/>
          <w:szCs w:val="32"/>
        </w:rPr>
        <w:t>提高。对此，建议各承办法官，庭后强化判后答疑，把法理、情理、事理谈通谈透，化解当事人心理纠结。同时树立法官的裁判文书精品意识，强化裁判文书辨法析理，切实提高裁判文书的严密逻辑性、可接受性，力争做到让当事人胜败皆服，提升服判息诉率。</w:t>
      </w:r>
    </w:p>
    <w:p>
      <w:pPr>
        <w:ind w:firstLine="640" w:firstLineChars="200"/>
        <w:rPr>
          <w:rFonts w:hint="eastAsia" w:ascii="仿宋_GB2312" w:eastAsia="仿宋_GB2312" w:hAnsiTheme="majorEastAsia"/>
          <w:color w:val="auto"/>
          <w:sz w:val="32"/>
          <w:szCs w:val="32"/>
        </w:rPr>
      </w:pPr>
    </w:p>
    <w:sectPr>
      <w:footerReference r:id="rId9" w:type="first"/>
      <w:footerReference r:id="rId7" w:type="default"/>
      <w:footerReference r:id="rId8" w:type="even"/>
      <w:pgSz w:w="11906" w:h="16838"/>
      <w:pgMar w:top="1361" w:right="1418" w:bottom="1361" w:left="1418"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方正北魏楷书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rPr>
                    <w:rFonts w:hint="eastAsia" w:ascii="仿宋_GB2312" w:hAnsi="仿宋_GB2312" w:eastAsia="仿宋_GB2312" w:cs="仿宋_GB2312"/>
                    <w:sz w:val="28"/>
                    <w:szCs w:val="28"/>
                  </w:rPr>
                  <w:id w:val="13806849"/>
                </w:sdtPr>
                <w:sdtEndPr>
                  <w:rPr>
                    <w:rFonts w:hint="eastAsia" w:ascii="仿宋_GB2312" w:hAnsi="仿宋_GB2312" w:eastAsia="仿宋_GB2312" w:cs="仿宋_GB2312"/>
                    <w:sz w:val="28"/>
                    <w:szCs w:val="28"/>
                  </w:rPr>
                </w:sdtEndPr>
                <w:sdtContent>
                  <w:p>
                    <w:pPr>
                      <w:pStyle w:val="6"/>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   \* MERGEFORMAT </w:instrText>
                    </w:r>
                    <w:r>
                      <w:rPr>
                        <w:rFonts w:hint="eastAsia" w:ascii="仿宋_GB2312" w:hAnsi="仿宋_GB2312" w:eastAsia="仿宋_GB2312" w:cs="仿宋_GB2312"/>
                        <w:b/>
                        <w:sz w:val="28"/>
                        <w:szCs w:val="28"/>
                      </w:rPr>
                      <w:fldChar w:fldCharType="separate"/>
                    </w:r>
                    <w:r>
                      <w:rPr>
                        <w:rFonts w:ascii="仿宋_GB2312" w:hAnsi="仿宋_GB2312" w:eastAsia="仿宋_GB2312" w:cs="仿宋_GB2312"/>
                        <w:b/>
                        <w:sz w:val="28"/>
                        <w:szCs w:val="28"/>
                        <w:lang w:val="zh-CN"/>
                      </w:rPr>
                      <w:t>-</w:t>
                    </w:r>
                    <w:r>
                      <w:rPr>
                        <w:rFonts w:ascii="仿宋_GB2312" w:hAnsi="仿宋_GB2312" w:eastAsia="仿宋_GB2312" w:cs="仿宋_GB2312"/>
                        <w:b/>
                        <w:sz w:val="28"/>
                        <w:szCs w:val="28"/>
                      </w:rPr>
                      <w:t xml:space="preserve"> 9 -</w:t>
                    </w:r>
                    <w:r>
                      <w:rPr>
                        <w:rFonts w:hint="eastAsia" w:ascii="仿宋_GB2312" w:hAnsi="仿宋_GB2312" w:eastAsia="仿宋_GB2312" w:cs="仿宋_GB2312"/>
                        <w:b/>
                        <w:sz w:val="28"/>
                        <w:szCs w:val="28"/>
                      </w:rPr>
                      <w:fldChar w:fldCharType="end"/>
                    </w:r>
                  </w:p>
                </w:sdtContent>
              </w:sdt>
              <w:p>
                <w:pPr>
                  <w:rPr>
                    <w:rFonts w:ascii="仿宋_GB2312" w:hAnsi="仿宋_GB2312" w:eastAsia="仿宋_GB2312" w:cs="仿宋_GB2312"/>
                    <w:sz w:val="28"/>
                    <w:szCs w:val="2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6"/>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  \* MERGEFORMAT </w:instrText>
                </w:r>
                <w:r>
                  <w:rPr>
                    <w:rFonts w:hint="eastAsia" w:ascii="仿宋_GB2312" w:hAnsi="仿宋_GB2312" w:eastAsia="仿宋_GB2312" w:cs="仿宋_GB2312"/>
                    <w:b/>
                    <w:bCs/>
                    <w:sz w:val="28"/>
                    <w:szCs w:val="28"/>
                  </w:rPr>
                  <w:fldChar w:fldCharType="separate"/>
                </w:r>
                <w:r>
                  <w:rPr>
                    <w:rFonts w:ascii="仿宋_GB2312" w:hAnsi="仿宋_GB2312" w:eastAsia="仿宋_GB2312" w:cs="仿宋_GB2312"/>
                    <w:b/>
                    <w:bCs/>
                    <w:sz w:val="28"/>
                    <w:szCs w:val="28"/>
                  </w:rPr>
                  <w:t>- 6 -</w:t>
                </w:r>
                <w:r>
                  <w:rPr>
                    <w:rFonts w:hint="eastAsia" w:ascii="仿宋_GB2312" w:hAnsi="仿宋_GB2312" w:eastAsia="仿宋_GB2312" w:cs="仿宋_GB2312"/>
                    <w:b/>
                    <w:bCs/>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4" o:spid="_x0000_s205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rPr>
                    <w:rFonts w:hint="eastAsia"/>
                  </w:rPr>
                  <w:t>- 0 -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ascii="华文新魏" w:eastAsia="华文新魏"/>
        <w:sz w:val="32"/>
      </w:rPr>
      <w:t>扶余法院审判工作月度报告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ascii="华文新魏" w:eastAsia="华文新魏"/>
        <w:sz w:val="32"/>
      </w:rPr>
      <w:t>扶余法院审判运行态势分析报告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87B"/>
    <w:multiLevelType w:val="multilevel"/>
    <w:tmpl w:val="180C487B"/>
    <w:lvl w:ilvl="0" w:tentative="0">
      <w:start w:val="1"/>
      <w:numFmt w:val="decimal"/>
      <w:lvlText w:val="%1."/>
      <w:lvlJc w:val="left"/>
      <w:pPr>
        <w:ind w:left="927" w:hanging="360"/>
      </w:pPr>
      <w:rPr>
        <w:rFonts w:hint="default" w:ascii="楷体_GB2312" w:hAnsi="楷体" w:eastAsia="楷体_GB2312" w:cs="Times New Roman"/>
        <w:b/>
        <w:color w:val="auto"/>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4B759DE1"/>
    <w:multiLevelType w:val="singleLevel"/>
    <w:tmpl w:val="4B759DE1"/>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7A85"/>
    <w:rsid w:val="00001052"/>
    <w:rsid w:val="0000156A"/>
    <w:rsid w:val="000022BC"/>
    <w:rsid w:val="000052C2"/>
    <w:rsid w:val="0000565A"/>
    <w:rsid w:val="00005CCE"/>
    <w:rsid w:val="00007A26"/>
    <w:rsid w:val="00012327"/>
    <w:rsid w:val="00013379"/>
    <w:rsid w:val="0001360B"/>
    <w:rsid w:val="00027C10"/>
    <w:rsid w:val="00031FB2"/>
    <w:rsid w:val="00034BCE"/>
    <w:rsid w:val="00034FD0"/>
    <w:rsid w:val="0003694C"/>
    <w:rsid w:val="00037ACE"/>
    <w:rsid w:val="000445C2"/>
    <w:rsid w:val="0005422D"/>
    <w:rsid w:val="000545F4"/>
    <w:rsid w:val="0005770B"/>
    <w:rsid w:val="00057C76"/>
    <w:rsid w:val="000604DA"/>
    <w:rsid w:val="0007070C"/>
    <w:rsid w:val="00076649"/>
    <w:rsid w:val="000813D2"/>
    <w:rsid w:val="00081F1B"/>
    <w:rsid w:val="00084842"/>
    <w:rsid w:val="0009213B"/>
    <w:rsid w:val="00092FE4"/>
    <w:rsid w:val="00095AA9"/>
    <w:rsid w:val="00096919"/>
    <w:rsid w:val="000A079F"/>
    <w:rsid w:val="000A6779"/>
    <w:rsid w:val="000B1489"/>
    <w:rsid w:val="000B34E2"/>
    <w:rsid w:val="000B365C"/>
    <w:rsid w:val="000B67D8"/>
    <w:rsid w:val="000B702E"/>
    <w:rsid w:val="000C6258"/>
    <w:rsid w:val="000D2A11"/>
    <w:rsid w:val="000D3ABF"/>
    <w:rsid w:val="000D5B1D"/>
    <w:rsid w:val="000E0AF8"/>
    <w:rsid w:val="000E676A"/>
    <w:rsid w:val="000F3F5E"/>
    <w:rsid w:val="000F76FE"/>
    <w:rsid w:val="00101846"/>
    <w:rsid w:val="0010317F"/>
    <w:rsid w:val="00103635"/>
    <w:rsid w:val="001066A4"/>
    <w:rsid w:val="001134A1"/>
    <w:rsid w:val="001146DB"/>
    <w:rsid w:val="00114A26"/>
    <w:rsid w:val="0011624D"/>
    <w:rsid w:val="00116BFE"/>
    <w:rsid w:val="001206F4"/>
    <w:rsid w:val="00120B43"/>
    <w:rsid w:val="00120CC9"/>
    <w:rsid w:val="00122E38"/>
    <w:rsid w:val="00123B9D"/>
    <w:rsid w:val="00123D88"/>
    <w:rsid w:val="00131384"/>
    <w:rsid w:val="0013677D"/>
    <w:rsid w:val="00136F96"/>
    <w:rsid w:val="00137DAF"/>
    <w:rsid w:val="00140BA8"/>
    <w:rsid w:val="001437CC"/>
    <w:rsid w:val="0014750F"/>
    <w:rsid w:val="0014752C"/>
    <w:rsid w:val="001511B8"/>
    <w:rsid w:val="00151BF5"/>
    <w:rsid w:val="00151FF9"/>
    <w:rsid w:val="00152CF7"/>
    <w:rsid w:val="001539AD"/>
    <w:rsid w:val="00157240"/>
    <w:rsid w:val="00157D77"/>
    <w:rsid w:val="00160902"/>
    <w:rsid w:val="00161EDB"/>
    <w:rsid w:val="001656D5"/>
    <w:rsid w:val="001671BA"/>
    <w:rsid w:val="0017590B"/>
    <w:rsid w:val="00176875"/>
    <w:rsid w:val="001803FC"/>
    <w:rsid w:val="00182FD7"/>
    <w:rsid w:val="0018590E"/>
    <w:rsid w:val="00185B62"/>
    <w:rsid w:val="001865E7"/>
    <w:rsid w:val="001869C0"/>
    <w:rsid w:val="00186F9B"/>
    <w:rsid w:val="001923DC"/>
    <w:rsid w:val="0019356C"/>
    <w:rsid w:val="00193D6C"/>
    <w:rsid w:val="0019570D"/>
    <w:rsid w:val="001A0584"/>
    <w:rsid w:val="001A13C4"/>
    <w:rsid w:val="001A29CA"/>
    <w:rsid w:val="001A59A5"/>
    <w:rsid w:val="001B1F49"/>
    <w:rsid w:val="001B2DD2"/>
    <w:rsid w:val="001B3419"/>
    <w:rsid w:val="001B46D2"/>
    <w:rsid w:val="001B5553"/>
    <w:rsid w:val="001B6751"/>
    <w:rsid w:val="001B6A6F"/>
    <w:rsid w:val="001C0BEF"/>
    <w:rsid w:val="001C276A"/>
    <w:rsid w:val="001C4619"/>
    <w:rsid w:val="001D06CC"/>
    <w:rsid w:val="001D0C4C"/>
    <w:rsid w:val="001D2985"/>
    <w:rsid w:val="001F0F5F"/>
    <w:rsid w:val="001F3EA4"/>
    <w:rsid w:val="001F5E2F"/>
    <w:rsid w:val="001F7E80"/>
    <w:rsid w:val="002015F7"/>
    <w:rsid w:val="002050B2"/>
    <w:rsid w:val="00205E1A"/>
    <w:rsid w:val="00210E40"/>
    <w:rsid w:val="00212E9F"/>
    <w:rsid w:val="00220918"/>
    <w:rsid w:val="00220D18"/>
    <w:rsid w:val="002265A2"/>
    <w:rsid w:val="002310BD"/>
    <w:rsid w:val="0023200E"/>
    <w:rsid w:val="0023207F"/>
    <w:rsid w:val="00232369"/>
    <w:rsid w:val="00235AB3"/>
    <w:rsid w:val="0024008A"/>
    <w:rsid w:val="002425DB"/>
    <w:rsid w:val="00245D81"/>
    <w:rsid w:val="00245F3C"/>
    <w:rsid w:val="00246D32"/>
    <w:rsid w:val="00250174"/>
    <w:rsid w:val="002503F3"/>
    <w:rsid w:val="00251725"/>
    <w:rsid w:val="00251FEC"/>
    <w:rsid w:val="0025337C"/>
    <w:rsid w:val="00254189"/>
    <w:rsid w:val="002562A3"/>
    <w:rsid w:val="0025632E"/>
    <w:rsid w:val="00257F12"/>
    <w:rsid w:val="002606D1"/>
    <w:rsid w:val="00260815"/>
    <w:rsid w:val="00271CAF"/>
    <w:rsid w:val="00276531"/>
    <w:rsid w:val="00276DB4"/>
    <w:rsid w:val="00281C9D"/>
    <w:rsid w:val="0028213F"/>
    <w:rsid w:val="00282B26"/>
    <w:rsid w:val="002926D9"/>
    <w:rsid w:val="002933E1"/>
    <w:rsid w:val="00293817"/>
    <w:rsid w:val="00295D57"/>
    <w:rsid w:val="002960BA"/>
    <w:rsid w:val="002A0134"/>
    <w:rsid w:val="002A252A"/>
    <w:rsid w:val="002A342C"/>
    <w:rsid w:val="002A787D"/>
    <w:rsid w:val="002B59C9"/>
    <w:rsid w:val="002C0B62"/>
    <w:rsid w:val="002C6CAD"/>
    <w:rsid w:val="002C74DD"/>
    <w:rsid w:val="002C7CDA"/>
    <w:rsid w:val="002D32D5"/>
    <w:rsid w:val="002E48FD"/>
    <w:rsid w:val="002E6768"/>
    <w:rsid w:val="002E71F9"/>
    <w:rsid w:val="002F08CD"/>
    <w:rsid w:val="002F26FA"/>
    <w:rsid w:val="002F34A9"/>
    <w:rsid w:val="002F7BB8"/>
    <w:rsid w:val="00304D5E"/>
    <w:rsid w:val="0031284E"/>
    <w:rsid w:val="003179E7"/>
    <w:rsid w:val="00327E2B"/>
    <w:rsid w:val="00332020"/>
    <w:rsid w:val="00341FB6"/>
    <w:rsid w:val="00350A90"/>
    <w:rsid w:val="003532BA"/>
    <w:rsid w:val="00353372"/>
    <w:rsid w:val="00364BA0"/>
    <w:rsid w:val="00366761"/>
    <w:rsid w:val="003675FC"/>
    <w:rsid w:val="00371CEC"/>
    <w:rsid w:val="00372C5B"/>
    <w:rsid w:val="00372CA0"/>
    <w:rsid w:val="003745ED"/>
    <w:rsid w:val="00374D32"/>
    <w:rsid w:val="00382406"/>
    <w:rsid w:val="00382A84"/>
    <w:rsid w:val="00384C7B"/>
    <w:rsid w:val="00395462"/>
    <w:rsid w:val="00395E65"/>
    <w:rsid w:val="00396062"/>
    <w:rsid w:val="0039647E"/>
    <w:rsid w:val="003966E8"/>
    <w:rsid w:val="00396E9D"/>
    <w:rsid w:val="003978B1"/>
    <w:rsid w:val="003A06E3"/>
    <w:rsid w:val="003A4089"/>
    <w:rsid w:val="003A5CEC"/>
    <w:rsid w:val="003A5F2B"/>
    <w:rsid w:val="003A7397"/>
    <w:rsid w:val="003B6942"/>
    <w:rsid w:val="003B6D41"/>
    <w:rsid w:val="003B6D5A"/>
    <w:rsid w:val="003B7C44"/>
    <w:rsid w:val="003C195E"/>
    <w:rsid w:val="003C456A"/>
    <w:rsid w:val="003C7EC7"/>
    <w:rsid w:val="003D336C"/>
    <w:rsid w:val="003D4078"/>
    <w:rsid w:val="003D47EA"/>
    <w:rsid w:val="003D5C4C"/>
    <w:rsid w:val="003E3356"/>
    <w:rsid w:val="003E5158"/>
    <w:rsid w:val="003F1AB4"/>
    <w:rsid w:val="003F622B"/>
    <w:rsid w:val="003F7EDE"/>
    <w:rsid w:val="00404B06"/>
    <w:rsid w:val="004074DD"/>
    <w:rsid w:val="00411966"/>
    <w:rsid w:val="00416264"/>
    <w:rsid w:val="00417304"/>
    <w:rsid w:val="004226CD"/>
    <w:rsid w:val="00423283"/>
    <w:rsid w:val="004233AE"/>
    <w:rsid w:val="00424384"/>
    <w:rsid w:val="00425B87"/>
    <w:rsid w:val="0042609A"/>
    <w:rsid w:val="00426C38"/>
    <w:rsid w:val="00430250"/>
    <w:rsid w:val="00430377"/>
    <w:rsid w:val="00433AF9"/>
    <w:rsid w:val="0043568A"/>
    <w:rsid w:val="00442C4F"/>
    <w:rsid w:val="004438B9"/>
    <w:rsid w:val="00443D60"/>
    <w:rsid w:val="00444905"/>
    <w:rsid w:val="0044510F"/>
    <w:rsid w:val="00447210"/>
    <w:rsid w:val="00447274"/>
    <w:rsid w:val="00450F8F"/>
    <w:rsid w:val="00452F27"/>
    <w:rsid w:val="004552AF"/>
    <w:rsid w:val="004566F6"/>
    <w:rsid w:val="00460530"/>
    <w:rsid w:val="00461E23"/>
    <w:rsid w:val="004674CB"/>
    <w:rsid w:val="00471091"/>
    <w:rsid w:val="004719EF"/>
    <w:rsid w:val="00472EA8"/>
    <w:rsid w:val="00482F5D"/>
    <w:rsid w:val="0048301A"/>
    <w:rsid w:val="0048393C"/>
    <w:rsid w:val="00486A1A"/>
    <w:rsid w:val="004901FC"/>
    <w:rsid w:val="004903C1"/>
    <w:rsid w:val="00490F7D"/>
    <w:rsid w:val="00494462"/>
    <w:rsid w:val="00495930"/>
    <w:rsid w:val="004966A9"/>
    <w:rsid w:val="004A152B"/>
    <w:rsid w:val="004A2C14"/>
    <w:rsid w:val="004A3905"/>
    <w:rsid w:val="004A4285"/>
    <w:rsid w:val="004A4500"/>
    <w:rsid w:val="004A6412"/>
    <w:rsid w:val="004A7E05"/>
    <w:rsid w:val="004B1859"/>
    <w:rsid w:val="004B1F73"/>
    <w:rsid w:val="004C02A3"/>
    <w:rsid w:val="004C0492"/>
    <w:rsid w:val="004C0E3F"/>
    <w:rsid w:val="004C19E0"/>
    <w:rsid w:val="004C2C4C"/>
    <w:rsid w:val="004C3FE6"/>
    <w:rsid w:val="004C464B"/>
    <w:rsid w:val="004C5463"/>
    <w:rsid w:val="004C5902"/>
    <w:rsid w:val="004E0D99"/>
    <w:rsid w:val="004E144A"/>
    <w:rsid w:val="004E56A6"/>
    <w:rsid w:val="004E5BF1"/>
    <w:rsid w:val="004E619D"/>
    <w:rsid w:val="004E74BE"/>
    <w:rsid w:val="004F129A"/>
    <w:rsid w:val="004F3C2C"/>
    <w:rsid w:val="004F4048"/>
    <w:rsid w:val="00503B9A"/>
    <w:rsid w:val="0050688E"/>
    <w:rsid w:val="0050704F"/>
    <w:rsid w:val="005148F7"/>
    <w:rsid w:val="005154B2"/>
    <w:rsid w:val="00520A6F"/>
    <w:rsid w:val="00520B3D"/>
    <w:rsid w:val="00521FEE"/>
    <w:rsid w:val="005262EA"/>
    <w:rsid w:val="005268EB"/>
    <w:rsid w:val="005334B7"/>
    <w:rsid w:val="0053773B"/>
    <w:rsid w:val="00537ABC"/>
    <w:rsid w:val="00540F42"/>
    <w:rsid w:val="0054190F"/>
    <w:rsid w:val="005444CE"/>
    <w:rsid w:val="00545A11"/>
    <w:rsid w:val="0054633D"/>
    <w:rsid w:val="00547CB3"/>
    <w:rsid w:val="00553A94"/>
    <w:rsid w:val="0055479C"/>
    <w:rsid w:val="00562F5C"/>
    <w:rsid w:val="00563BC7"/>
    <w:rsid w:val="0057026C"/>
    <w:rsid w:val="00570ED7"/>
    <w:rsid w:val="00581AD9"/>
    <w:rsid w:val="00583C3D"/>
    <w:rsid w:val="0058785E"/>
    <w:rsid w:val="0059122A"/>
    <w:rsid w:val="00592C7E"/>
    <w:rsid w:val="00592CD0"/>
    <w:rsid w:val="00594EC2"/>
    <w:rsid w:val="0059579E"/>
    <w:rsid w:val="00596310"/>
    <w:rsid w:val="005A477D"/>
    <w:rsid w:val="005A5B61"/>
    <w:rsid w:val="005A5ECA"/>
    <w:rsid w:val="005A6D2F"/>
    <w:rsid w:val="005B0FB3"/>
    <w:rsid w:val="005B17FE"/>
    <w:rsid w:val="005B3D65"/>
    <w:rsid w:val="005B6386"/>
    <w:rsid w:val="005C66F4"/>
    <w:rsid w:val="005D0962"/>
    <w:rsid w:val="005D26AD"/>
    <w:rsid w:val="005D786C"/>
    <w:rsid w:val="005E04E3"/>
    <w:rsid w:val="005E4887"/>
    <w:rsid w:val="005E4C74"/>
    <w:rsid w:val="005E5483"/>
    <w:rsid w:val="005F01C7"/>
    <w:rsid w:val="005F05FC"/>
    <w:rsid w:val="005F1853"/>
    <w:rsid w:val="005F1A17"/>
    <w:rsid w:val="005F45A7"/>
    <w:rsid w:val="005F61F9"/>
    <w:rsid w:val="005F728C"/>
    <w:rsid w:val="00600200"/>
    <w:rsid w:val="00600289"/>
    <w:rsid w:val="00600AAA"/>
    <w:rsid w:val="0060184D"/>
    <w:rsid w:val="00602E33"/>
    <w:rsid w:val="0060356B"/>
    <w:rsid w:val="006100A4"/>
    <w:rsid w:val="00611006"/>
    <w:rsid w:val="00611499"/>
    <w:rsid w:val="00611FD8"/>
    <w:rsid w:val="0061251E"/>
    <w:rsid w:val="00622299"/>
    <w:rsid w:val="0062234C"/>
    <w:rsid w:val="006227FD"/>
    <w:rsid w:val="00622B6A"/>
    <w:rsid w:val="006260C1"/>
    <w:rsid w:val="00626972"/>
    <w:rsid w:val="00630F79"/>
    <w:rsid w:val="006358C5"/>
    <w:rsid w:val="00637F52"/>
    <w:rsid w:val="00640E4B"/>
    <w:rsid w:val="00643254"/>
    <w:rsid w:val="00645B7F"/>
    <w:rsid w:val="006462CC"/>
    <w:rsid w:val="00647373"/>
    <w:rsid w:val="0064782A"/>
    <w:rsid w:val="006532A9"/>
    <w:rsid w:val="00654EA2"/>
    <w:rsid w:val="006561F2"/>
    <w:rsid w:val="00661BE8"/>
    <w:rsid w:val="006638AA"/>
    <w:rsid w:val="00665E0A"/>
    <w:rsid w:val="006660A5"/>
    <w:rsid w:val="00666681"/>
    <w:rsid w:val="00671FD3"/>
    <w:rsid w:val="00673092"/>
    <w:rsid w:val="0067534F"/>
    <w:rsid w:val="00681027"/>
    <w:rsid w:val="006830B8"/>
    <w:rsid w:val="006855F5"/>
    <w:rsid w:val="006865EE"/>
    <w:rsid w:val="006923AE"/>
    <w:rsid w:val="00692518"/>
    <w:rsid w:val="00694E78"/>
    <w:rsid w:val="006A00EC"/>
    <w:rsid w:val="006A19FA"/>
    <w:rsid w:val="006A1AAD"/>
    <w:rsid w:val="006A5C41"/>
    <w:rsid w:val="006A7D68"/>
    <w:rsid w:val="006B36A1"/>
    <w:rsid w:val="006B596C"/>
    <w:rsid w:val="006B6D92"/>
    <w:rsid w:val="006B779F"/>
    <w:rsid w:val="006B7FDC"/>
    <w:rsid w:val="006C64FE"/>
    <w:rsid w:val="006D1620"/>
    <w:rsid w:val="006D268E"/>
    <w:rsid w:val="006D73D7"/>
    <w:rsid w:val="006E03DB"/>
    <w:rsid w:val="006E1CAD"/>
    <w:rsid w:val="006E306C"/>
    <w:rsid w:val="006E6F8F"/>
    <w:rsid w:val="006F1B6A"/>
    <w:rsid w:val="006F6E40"/>
    <w:rsid w:val="0070054E"/>
    <w:rsid w:val="00705613"/>
    <w:rsid w:val="00707F42"/>
    <w:rsid w:val="007101BD"/>
    <w:rsid w:val="007145E0"/>
    <w:rsid w:val="007200AE"/>
    <w:rsid w:val="007203FE"/>
    <w:rsid w:val="0072205F"/>
    <w:rsid w:val="00723034"/>
    <w:rsid w:val="00723530"/>
    <w:rsid w:val="00724CBF"/>
    <w:rsid w:val="00725543"/>
    <w:rsid w:val="00727A07"/>
    <w:rsid w:val="0073153D"/>
    <w:rsid w:val="00735926"/>
    <w:rsid w:val="00735F2F"/>
    <w:rsid w:val="007362D3"/>
    <w:rsid w:val="007417AF"/>
    <w:rsid w:val="00742DF7"/>
    <w:rsid w:val="00746FC8"/>
    <w:rsid w:val="007474D8"/>
    <w:rsid w:val="00747DAA"/>
    <w:rsid w:val="00754C0A"/>
    <w:rsid w:val="00760822"/>
    <w:rsid w:val="00762BF0"/>
    <w:rsid w:val="00766584"/>
    <w:rsid w:val="00773059"/>
    <w:rsid w:val="00774763"/>
    <w:rsid w:val="00774A87"/>
    <w:rsid w:val="00774C5E"/>
    <w:rsid w:val="00775100"/>
    <w:rsid w:val="007770A3"/>
    <w:rsid w:val="00777D98"/>
    <w:rsid w:val="00782EC6"/>
    <w:rsid w:val="00783463"/>
    <w:rsid w:val="00787057"/>
    <w:rsid w:val="00790046"/>
    <w:rsid w:val="00792DC1"/>
    <w:rsid w:val="0079510E"/>
    <w:rsid w:val="007A16FD"/>
    <w:rsid w:val="007A2134"/>
    <w:rsid w:val="007A271A"/>
    <w:rsid w:val="007A2855"/>
    <w:rsid w:val="007A37DA"/>
    <w:rsid w:val="007A7261"/>
    <w:rsid w:val="007A7707"/>
    <w:rsid w:val="007B2715"/>
    <w:rsid w:val="007B2B73"/>
    <w:rsid w:val="007B2C4A"/>
    <w:rsid w:val="007C2A12"/>
    <w:rsid w:val="007C3653"/>
    <w:rsid w:val="007C3B94"/>
    <w:rsid w:val="007C3F3D"/>
    <w:rsid w:val="007D0DFC"/>
    <w:rsid w:val="007D6577"/>
    <w:rsid w:val="007E2C39"/>
    <w:rsid w:val="007E5F02"/>
    <w:rsid w:val="007E63B0"/>
    <w:rsid w:val="007E7F90"/>
    <w:rsid w:val="007F093E"/>
    <w:rsid w:val="007F320D"/>
    <w:rsid w:val="007F3D39"/>
    <w:rsid w:val="007F3EBD"/>
    <w:rsid w:val="007F4070"/>
    <w:rsid w:val="007F5A99"/>
    <w:rsid w:val="0080131C"/>
    <w:rsid w:val="0081056D"/>
    <w:rsid w:val="0082299C"/>
    <w:rsid w:val="00822EC6"/>
    <w:rsid w:val="00823A8F"/>
    <w:rsid w:val="00825E57"/>
    <w:rsid w:val="00825E69"/>
    <w:rsid w:val="0082672F"/>
    <w:rsid w:val="00830339"/>
    <w:rsid w:val="008304A2"/>
    <w:rsid w:val="008341E2"/>
    <w:rsid w:val="00834FCA"/>
    <w:rsid w:val="008378FD"/>
    <w:rsid w:val="0084335D"/>
    <w:rsid w:val="00853A53"/>
    <w:rsid w:val="00854179"/>
    <w:rsid w:val="00854B5A"/>
    <w:rsid w:val="00857C0A"/>
    <w:rsid w:val="00861E2B"/>
    <w:rsid w:val="0086296C"/>
    <w:rsid w:val="00862EE1"/>
    <w:rsid w:val="00863662"/>
    <w:rsid w:val="00863DC9"/>
    <w:rsid w:val="00872F42"/>
    <w:rsid w:val="0087465D"/>
    <w:rsid w:val="0087666F"/>
    <w:rsid w:val="0088290D"/>
    <w:rsid w:val="00883FC7"/>
    <w:rsid w:val="008863B3"/>
    <w:rsid w:val="00892C09"/>
    <w:rsid w:val="00895B37"/>
    <w:rsid w:val="00896D20"/>
    <w:rsid w:val="008A1125"/>
    <w:rsid w:val="008A3EA8"/>
    <w:rsid w:val="008A40B9"/>
    <w:rsid w:val="008A49ED"/>
    <w:rsid w:val="008B1F58"/>
    <w:rsid w:val="008B22A8"/>
    <w:rsid w:val="008B2890"/>
    <w:rsid w:val="008B2E54"/>
    <w:rsid w:val="008B7711"/>
    <w:rsid w:val="008B77FB"/>
    <w:rsid w:val="008C0EA7"/>
    <w:rsid w:val="008C1621"/>
    <w:rsid w:val="008C2F6C"/>
    <w:rsid w:val="008C3DBB"/>
    <w:rsid w:val="008C5C1D"/>
    <w:rsid w:val="008C5C79"/>
    <w:rsid w:val="008C7391"/>
    <w:rsid w:val="008D19B5"/>
    <w:rsid w:val="008D2481"/>
    <w:rsid w:val="008D607E"/>
    <w:rsid w:val="008D6AEA"/>
    <w:rsid w:val="008D6F3C"/>
    <w:rsid w:val="008E19D9"/>
    <w:rsid w:val="008E48D1"/>
    <w:rsid w:val="008E70C7"/>
    <w:rsid w:val="008F2F2C"/>
    <w:rsid w:val="008F417A"/>
    <w:rsid w:val="00904BDD"/>
    <w:rsid w:val="00912543"/>
    <w:rsid w:val="00912C4A"/>
    <w:rsid w:val="00917AA2"/>
    <w:rsid w:val="00920142"/>
    <w:rsid w:val="0092321D"/>
    <w:rsid w:val="00924177"/>
    <w:rsid w:val="00930516"/>
    <w:rsid w:val="00930616"/>
    <w:rsid w:val="00930BC9"/>
    <w:rsid w:val="009338EF"/>
    <w:rsid w:val="00933BC3"/>
    <w:rsid w:val="009372A8"/>
    <w:rsid w:val="009447EE"/>
    <w:rsid w:val="00946250"/>
    <w:rsid w:val="009471CF"/>
    <w:rsid w:val="009504F6"/>
    <w:rsid w:val="00952831"/>
    <w:rsid w:val="00955A6F"/>
    <w:rsid w:val="00956E91"/>
    <w:rsid w:val="009605D6"/>
    <w:rsid w:val="00961AD5"/>
    <w:rsid w:val="00963278"/>
    <w:rsid w:val="00967CB8"/>
    <w:rsid w:val="009707A4"/>
    <w:rsid w:val="009762E1"/>
    <w:rsid w:val="00977E12"/>
    <w:rsid w:val="00984727"/>
    <w:rsid w:val="00986108"/>
    <w:rsid w:val="00991363"/>
    <w:rsid w:val="00991964"/>
    <w:rsid w:val="00994F01"/>
    <w:rsid w:val="009964BB"/>
    <w:rsid w:val="00997852"/>
    <w:rsid w:val="0099788B"/>
    <w:rsid w:val="009A1E35"/>
    <w:rsid w:val="009A5D13"/>
    <w:rsid w:val="009A5D83"/>
    <w:rsid w:val="009B0ECF"/>
    <w:rsid w:val="009B172E"/>
    <w:rsid w:val="009B1CE8"/>
    <w:rsid w:val="009B1DDC"/>
    <w:rsid w:val="009B31C7"/>
    <w:rsid w:val="009B5085"/>
    <w:rsid w:val="009B5ED1"/>
    <w:rsid w:val="009B6218"/>
    <w:rsid w:val="009B67FE"/>
    <w:rsid w:val="009B7B12"/>
    <w:rsid w:val="009B7CB3"/>
    <w:rsid w:val="009C01AF"/>
    <w:rsid w:val="009C40FB"/>
    <w:rsid w:val="009C493E"/>
    <w:rsid w:val="009C4E1E"/>
    <w:rsid w:val="009C71F7"/>
    <w:rsid w:val="009D0855"/>
    <w:rsid w:val="009D1BA6"/>
    <w:rsid w:val="009D49B5"/>
    <w:rsid w:val="009D635A"/>
    <w:rsid w:val="009D6D96"/>
    <w:rsid w:val="009D7FA8"/>
    <w:rsid w:val="009E17DF"/>
    <w:rsid w:val="009E236A"/>
    <w:rsid w:val="009E26A1"/>
    <w:rsid w:val="009E363D"/>
    <w:rsid w:val="009E5980"/>
    <w:rsid w:val="009F0471"/>
    <w:rsid w:val="009F1A89"/>
    <w:rsid w:val="009F3EE2"/>
    <w:rsid w:val="009F4CF0"/>
    <w:rsid w:val="009F5371"/>
    <w:rsid w:val="009F702D"/>
    <w:rsid w:val="00A00C90"/>
    <w:rsid w:val="00A0496F"/>
    <w:rsid w:val="00A056F4"/>
    <w:rsid w:val="00A077C5"/>
    <w:rsid w:val="00A13278"/>
    <w:rsid w:val="00A13699"/>
    <w:rsid w:val="00A13BD1"/>
    <w:rsid w:val="00A15A17"/>
    <w:rsid w:val="00A16432"/>
    <w:rsid w:val="00A2231C"/>
    <w:rsid w:val="00A25729"/>
    <w:rsid w:val="00A257BB"/>
    <w:rsid w:val="00A25829"/>
    <w:rsid w:val="00A27B30"/>
    <w:rsid w:val="00A3124A"/>
    <w:rsid w:val="00A35221"/>
    <w:rsid w:val="00A359D8"/>
    <w:rsid w:val="00A35B87"/>
    <w:rsid w:val="00A36EF9"/>
    <w:rsid w:val="00A3774E"/>
    <w:rsid w:val="00A444E0"/>
    <w:rsid w:val="00A4576E"/>
    <w:rsid w:val="00A468A1"/>
    <w:rsid w:val="00A473F4"/>
    <w:rsid w:val="00A508D0"/>
    <w:rsid w:val="00A5282E"/>
    <w:rsid w:val="00A53F4B"/>
    <w:rsid w:val="00A576CC"/>
    <w:rsid w:val="00A63175"/>
    <w:rsid w:val="00A63C24"/>
    <w:rsid w:val="00A641D9"/>
    <w:rsid w:val="00A66D27"/>
    <w:rsid w:val="00A707BF"/>
    <w:rsid w:val="00A735AE"/>
    <w:rsid w:val="00A74666"/>
    <w:rsid w:val="00A747C8"/>
    <w:rsid w:val="00A75E32"/>
    <w:rsid w:val="00A803D7"/>
    <w:rsid w:val="00A81027"/>
    <w:rsid w:val="00A82F83"/>
    <w:rsid w:val="00A83843"/>
    <w:rsid w:val="00A855F2"/>
    <w:rsid w:val="00A93F2A"/>
    <w:rsid w:val="00A94770"/>
    <w:rsid w:val="00A965D8"/>
    <w:rsid w:val="00AA0165"/>
    <w:rsid w:val="00AA6F2B"/>
    <w:rsid w:val="00AA72AC"/>
    <w:rsid w:val="00AB0F5C"/>
    <w:rsid w:val="00AB1455"/>
    <w:rsid w:val="00AB6A6B"/>
    <w:rsid w:val="00AB7B0C"/>
    <w:rsid w:val="00AB7F55"/>
    <w:rsid w:val="00AC0854"/>
    <w:rsid w:val="00AC68C3"/>
    <w:rsid w:val="00AC7D8F"/>
    <w:rsid w:val="00AD22F0"/>
    <w:rsid w:val="00AD3BCC"/>
    <w:rsid w:val="00AD510B"/>
    <w:rsid w:val="00AD54D6"/>
    <w:rsid w:val="00AD6CBF"/>
    <w:rsid w:val="00AD7FEA"/>
    <w:rsid w:val="00AE50E9"/>
    <w:rsid w:val="00AE54BB"/>
    <w:rsid w:val="00AE603F"/>
    <w:rsid w:val="00AE6451"/>
    <w:rsid w:val="00AE7128"/>
    <w:rsid w:val="00AF0DDC"/>
    <w:rsid w:val="00AF1E45"/>
    <w:rsid w:val="00AF24D8"/>
    <w:rsid w:val="00AF30AD"/>
    <w:rsid w:val="00AF3E7F"/>
    <w:rsid w:val="00AF4F3C"/>
    <w:rsid w:val="00AF5DDA"/>
    <w:rsid w:val="00AF6020"/>
    <w:rsid w:val="00AF60B3"/>
    <w:rsid w:val="00B02528"/>
    <w:rsid w:val="00B039AF"/>
    <w:rsid w:val="00B10776"/>
    <w:rsid w:val="00B113B9"/>
    <w:rsid w:val="00B13D81"/>
    <w:rsid w:val="00B143B8"/>
    <w:rsid w:val="00B146C5"/>
    <w:rsid w:val="00B14C2F"/>
    <w:rsid w:val="00B15E62"/>
    <w:rsid w:val="00B16864"/>
    <w:rsid w:val="00B17699"/>
    <w:rsid w:val="00B20D37"/>
    <w:rsid w:val="00B2117B"/>
    <w:rsid w:val="00B254DA"/>
    <w:rsid w:val="00B256E7"/>
    <w:rsid w:val="00B325E4"/>
    <w:rsid w:val="00B33DB6"/>
    <w:rsid w:val="00B363D3"/>
    <w:rsid w:val="00B37947"/>
    <w:rsid w:val="00B4094D"/>
    <w:rsid w:val="00B41D9D"/>
    <w:rsid w:val="00B469CF"/>
    <w:rsid w:val="00B504C9"/>
    <w:rsid w:val="00B50A94"/>
    <w:rsid w:val="00B515E0"/>
    <w:rsid w:val="00B525A8"/>
    <w:rsid w:val="00B52FDD"/>
    <w:rsid w:val="00B61947"/>
    <w:rsid w:val="00B65241"/>
    <w:rsid w:val="00B66FB9"/>
    <w:rsid w:val="00B67C67"/>
    <w:rsid w:val="00B701F0"/>
    <w:rsid w:val="00B727E1"/>
    <w:rsid w:val="00B81BB4"/>
    <w:rsid w:val="00B847CC"/>
    <w:rsid w:val="00B85EB1"/>
    <w:rsid w:val="00B868B2"/>
    <w:rsid w:val="00B86D09"/>
    <w:rsid w:val="00B876BB"/>
    <w:rsid w:val="00B90337"/>
    <w:rsid w:val="00B90DE3"/>
    <w:rsid w:val="00B913B3"/>
    <w:rsid w:val="00B92498"/>
    <w:rsid w:val="00B933AA"/>
    <w:rsid w:val="00B93BFD"/>
    <w:rsid w:val="00B940E7"/>
    <w:rsid w:val="00B9417F"/>
    <w:rsid w:val="00B945F2"/>
    <w:rsid w:val="00B94C0E"/>
    <w:rsid w:val="00B94EE0"/>
    <w:rsid w:val="00BA2603"/>
    <w:rsid w:val="00BA5053"/>
    <w:rsid w:val="00BB09F8"/>
    <w:rsid w:val="00BB0F01"/>
    <w:rsid w:val="00BB118A"/>
    <w:rsid w:val="00BB2F2C"/>
    <w:rsid w:val="00BB3B93"/>
    <w:rsid w:val="00BB5B4F"/>
    <w:rsid w:val="00BB68D9"/>
    <w:rsid w:val="00BC4003"/>
    <w:rsid w:val="00BC40FB"/>
    <w:rsid w:val="00BC7440"/>
    <w:rsid w:val="00BC7D6C"/>
    <w:rsid w:val="00BD1972"/>
    <w:rsid w:val="00BD39B9"/>
    <w:rsid w:val="00BD7892"/>
    <w:rsid w:val="00BD7EAC"/>
    <w:rsid w:val="00BE1A61"/>
    <w:rsid w:val="00BE2169"/>
    <w:rsid w:val="00BE2192"/>
    <w:rsid w:val="00BE659C"/>
    <w:rsid w:val="00BF3EE6"/>
    <w:rsid w:val="00BF4591"/>
    <w:rsid w:val="00BF5BD2"/>
    <w:rsid w:val="00BF6D6C"/>
    <w:rsid w:val="00BF768C"/>
    <w:rsid w:val="00C12C6F"/>
    <w:rsid w:val="00C247A3"/>
    <w:rsid w:val="00C26381"/>
    <w:rsid w:val="00C411E5"/>
    <w:rsid w:val="00C454BA"/>
    <w:rsid w:val="00C462C8"/>
    <w:rsid w:val="00C4670F"/>
    <w:rsid w:val="00C52F12"/>
    <w:rsid w:val="00C55A14"/>
    <w:rsid w:val="00C57942"/>
    <w:rsid w:val="00C63414"/>
    <w:rsid w:val="00C647E8"/>
    <w:rsid w:val="00C67568"/>
    <w:rsid w:val="00C67EE9"/>
    <w:rsid w:val="00C71574"/>
    <w:rsid w:val="00C752AB"/>
    <w:rsid w:val="00C75498"/>
    <w:rsid w:val="00C76679"/>
    <w:rsid w:val="00C77948"/>
    <w:rsid w:val="00C80339"/>
    <w:rsid w:val="00C81384"/>
    <w:rsid w:val="00C8211B"/>
    <w:rsid w:val="00C84BF3"/>
    <w:rsid w:val="00C85BF6"/>
    <w:rsid w:val="00C87215"/>
    <w:rsid w:val="00C964DD"/>
    <w:rsid w:val="00CA5357"/>
    <w:rsid w:val="00CB03FC"/>
    <w:rsid w:val="00CB0BC9"/>
    <w:rsid w:val="00CB2405"/>
    <w:rsid w:val="00CB2D16"/>
    <w:rsid w:val="00CC3571"/>
    <w:rsid w:val="00CC4168"/>
    <w:rsid w:val="00CD0057"/>
    <w:rsid w:val="00CD43DF"/>
    <w:rsid w:val="00CD7A51"/>
    <w:rsid w:val="00CE07DA"/>
    <w:rsid w:val="00CE1072"/>
    <w:rsid w:val="00CE3B31"/>
    <w:rsid w:val="00CE7A98"/>
    <w:rsid w:val="00CF15B6"/>
    <w:rsid w:val="00CF1BF5"/>
    <w:rsid w:val="00CF268D"/>
    <w:rsid w:val="00D00310"/>
    <w:rsid w:val="00D01A64"/>
    <w:rsid w:val="00D02DC7"/>
    <w:rsid w:val="00D06DD4"/>
    <w:rsid w:val="00D14FBC"/>
    <w:rsid w:val="00D17C44"/>
    <w:rsid w:val="00D211D1"/>
    <w:rsid w:val="00D23907"/>
    <w:rsid w:val="00D26CFE"/>
    <w:rsid w:val="00D272ED"/>
    <w:rsid w:val="00D356E3"/>
    <w:rsid w:val="00D376DD"/>
    <w:rsid w:val="00D4074B"/>
    <w:rsid w:val="00D40B46"/>
    <w:rsid w:val="00D50F4F"/>
    <w:rsid w:val="00D535BA"/>
    <w:rsid w:val="00D549FD"/>
    <w:rsid w:val="00D55371"/>
    <w:rsid w:val="00D5587E"/>
    <w:rsid w:val="00D600EF"/>
    <w:rsid w:val="00D62A01"/>
    <w:rsid w:val="00D6511D"/>
    <w:rsid w:val="00D65819"/>
    <w:rsid w:val="00D747E3"/>
    <w:rsid w:val="00D74D64"/>
    <w:rsid w:val="00D77184"/>
    <w:rsid w:val="00D77928"/>
    <w:rsid w:val="00D805FF"/>
    <w:rsid w:val="00D855EE"/>
    <w:rsid w:val="00D85620"/>
    <w:rsid w:val="00D86111"/>
    <w:rsid w:val="00D9600E"/>
    <w:rsid w:val="00D9606B"/>
    <w:rsid w:val="00DA01DE"/>
    <w:rsid w:val="00DA73ED"/>
    <w:rsid w:val="00DB46A0"/>
    <w:rsid w:val="00DB53EE"/>
    <w:rsid w:val="00DB5A29"/>
    <w:rsid w:val="00DB757F"/>
    <w:rsid w:val="00DC47F7"/>
    <w:rsid w:val="00DC5018"/>
    <w:rsid w:val="00DC52EE"/>
    <w:rsid w:val="00DD109B"/>
    <w:rsid w:val="00DD264C"/>
    <w:rsid w:val="00DD524C"/>
    <w:rsid w:val="00DD62B1"/>
    <w:rsid w:val="00DE0088"/>
    <w:rsid w:val="00DE1797"/>
    <w:rsid w:val="00DE1F7B"/>
    <w:rsid w:val="00DE2487"/>
    <w:rsid w:val="00DE2DB7"/>
    <w:rsid w:val="00DE6EA8"/>
    <w:rsid w:val="00DF2635"/>
    <w:rsid w:val="00DF6BF2"/>
    <w:rsid w:val="00E012CC"/>
    <w:rsid w:val="00E0229A"/>
    <w:rsid w:val="00E034DC"/>
    <w:rsid w:val="00E055DA"/>
    <w:rsid w:val="00E074A9"/>
    <w:rsid w:val="00E1136B"/>
    <w:rsid w:val="00E12927"/>
    <w:rsid w:val="00E16ABC"/>
    <w:rsid w:val="00E234B1"/>
    <w:rsid w:val="00E2474C"/>
    <w:rsid w:val="00E24E1E"/>
    <w:rsid w:val="00E2797C"/>
    <w:rsid w:val="00E3149F"/>
    <w:rsid w:val="00E33AC8"/>
    <w:rsid w:val="00E364BA"/>
    <w:rsid w:val="00E416FF"/>
    <w:rsid w:val="00E43E0E"/>
    <w:rsid w:val="00E43F82"/>
    <w:rsid w:val="00E45680"/>
    <w:rsid w:val="00E46019"/>
    <w:rsid w:val="00E47EC3"/>
    <w:rsid w:val="00E50D3A"/>
    <w:rsid w:val="00E540F2"/>
    <w:rsid w:val="00E54261"/>
    <w:rsid w:val="00E5623A"/>
    <w:rsid w:val="00E610B8"/>
    <w:rsid w:val="00E64617"/>
    <w:rsid w:val="00E665C9"/>
    <w:rsid w:val="00E7273F"/>
    <w:rsid w:val="00E73C87"/>
    <w:rsid w:val="00E74275"/>
    <w:rsid w:val="00E74AC4"/>
    <w:rsid w:val="00E80059"/>
    <w:rsid w:val="00E81137"/>
    <w:rsid w:val="00E826CB"/>
    <w:rsid w:val="00E837CB"/>
    <w:rsid w:val="00E86822"/>
    <w:rsid w:val="00E9144C"/>
    <w:rsid w:val="00E923EE"/>
    <w:rsid w:val="00E93F5C"/>
    <w:rsid w:val="00E94EAA"/>
    <w:rsid w:val="00EA0942"/>
    <w:rsid w:val="00EA12E2"/>
    <w:rsid w:val="00EA27F9"/>
    <w:rsid w:val="00EA353A"/>
    <w:rsid w:val="00EA3E69"/>
    <w:rsid w:val="00EA7261"/>
    <w:rsid w:val="00EA7BC8"/>
    <w:rsid w:val="00EA7DE2"/>
    <w:rsid w:val="00EB1884"/>
    <w:rsid w:val="00EB1913"/>
    <w:rsid w:val="00EB4770"/>
    <w:rsid w:val="00EB504F"/>
    <w:rsid w:val="00EB52CE"/>
    <w:rsid w:val="00EB680D"/>
    <w:rsid w:val="00EC0CFE"/>
    <w:rsid w:val="00EC26D5"/>
    <w:rsid w:val="00EC6004"/>
    <w:rsid w:val="00ED2551"/>
    <w:rsid w:val="00ED3125"/>
    <w:rsid w:val="00ED53ED"/>
    <w:rsid w:val="00ED6611"/>
    <w:rsid w:val="00ED7808"/>
    <w:rsid w:val="00EE0EA3"/>
    <w:rsid w:val="00EE6ADF"/>
    <w:rsid w:val="00EE6AF3"/>
    <w:rsid w:val="00EE71A9"/>
    <w:rsid w:val="00EF09C8"/>
    <w:rsid w:val="00EF2E87"/>
    <w:rsid w:val="00EF430F"/>
    <w:rsid w:val="00EF6411"/>
    <w:rsid w:val="00F02509"/>
    <w:rsid w:val="00F23859"/>
    <w:rsid w:val="00F2397D"/>
    <w:rsid w:val="00F26D1F"/>
    <w:rsid w:val="00F30E4F"/>
    <w:rsid w:val="00F33E35"/>
    <w:rsid w:val="00F34C5B"/>
    <w:rsid w:val="00F35236"/>
    <w:rsid w:val="00F37375"/>
    <w:rsid w:val="00F3752E"/>
    <w:rsid w:val="00F42501"/>
    <w:rsid w:val="00F44606"/>
    <w:rsid w:val="00F4751B"/>
    <w:rsid w:val="00F47A85"/>
    <w:rsid w:val="00F50B6C"/>
    <w:rsid w:val="00F51119"/>
    <w:rsid w:val="00F5201B"/>
    <w:rsid w:val="00F53947"/>
    <w:rsid w:val="00F60F03"/>
    <w:rsid w:val="00F614BF"/>
    <w:rsid w:val="00F629FC"/>
    <w:rsid w:val="00F6411B"/>
    <w:rsid w:val="00F64B68"/>
    <w:rsid w:val="00F64EF8"/>
    <w:rsid w:val="00F714BC"/>
    <w:rsid w:val="00F73782"/>
    <w:rsid w:val="00F73806"/>
    <w:rsid w:val="00F81A85"/>
    <w:rsid w:val="00F8335C"/>
    <w:rsid w:val="00F925D1"/>
    <w:rsid w:val="00F92A1D"/>
    <w:rsid w:val="00F96047"/>
    <w:rsid w:val="00FA7D05"/>
    <w:rsid w:val="00FB0A00"/>
    <w:rsid w:val="00FB1A36"/>
    <w:rsid w:val="00FB300B"/>
    <w:rsid w:val="00FB327A"/>
    <w:rsid w:val="00FB49FB"/>
    <w:rsid w:val="00FC3AEA"/>
    <w:rsid w:val="00FC3F10"/>
    <w:rsid w:val="00FC4BA3"/>
    <w:rsid w:val="00FD00A5"/>
    <w:rsid w:val="00FD3ECB"/>
    <w:rsid w:val="00FD47E4"/>
    <w:rsid w:val="00FD58C2"/>
    <w:rsid w:val="00FD5CE3"/>
    <w:rsid w:val="00FE055A"/>
    <w:rsid w:val="00FE08EE"/>
    <w:rsid w:val="00FE21CC"/>
    <w:rsid w:val="00FE49A0"/>
    <w:rsid w:val="00FE57A8"/>
    <w:rsid w:val="00FE70BD"/>
    <w:rsid w:val="00FF0358"/>
    <w:rsid w:val="00FF3162"/>
    <w:rsid w:val="00FF50E5"/>
    <w:rsid w:val="00FF6CB2"/>
    <w:rsid w:val="00FF7362"/>
    <w:rsid w:val="019C55BC"/>
    <w:rsid w:val="01D86C1F"/>
    <w:rsid w:val="02D35B66"/>
    <w:rsid w:val="03092681"/>
    <w:rsid w:val="03F9556B"/>
    <w:rsid w:val="057A21B0"/>
    <w:rsid w:val="0631434C"/>
    <w:rsid w:val="06377A9B"/>
    <w:rsid w:val="06BA13CB"/>
    <w:rsid w:val="06BB14A1"/>
    <w:rsid w:val="07A8008F"/>
    <w:rsid w:val="08616A99"/>
    <w:rsid w:val="08727BE8"/>
    <w:rsid w:val="08D1442E"/>
    <w:rsid w:val="08E20683"/>
    <w:rsid w:val="09B57D64"/>
    <w:rsid w:val="09D04143"/>
    <w:rsid w:val="09DD2A5A"/>
    <w:rsid w:val="0A021309"/>
    <w:rsid w:val="0A8946AA"/>
    <w:rsid w:val="0B574616"/>
    <w:rsid w:val="0B9E6E79"/>
    <w:rsid w:val="0BBD3E4B"/>
    <w:rsid w:val="0CA76990"/>
    <w:rsid w:val="0CC914D7"/>
    <w:rsid w:val="0D0F5C27"/>
    <w:rsid w:val="0D467538"/>
    <w:rsid w:val="0D642076"/>
    <w:rsid w:val="0E140A7C"/>
    <w:rsid w:val="0E267936"/>
    <w:rsid w:val="0E345BA6"/>
    <w:rsid w:val="11906548"/>
    <w:rsid w:val="12E455DB"/>
    <w:rsid w:val="13082770"/>
    <w:rsid w:val="13611AF2"/>
    <w:rsid w:val="1366596C"/>
    <w:rsid w:val="140D38FB"/>
    <w:rsid w:val="14142AD6"/>
    <w:rsid w:val="14CA4BCF"/>
    <w:rsid w:val="159E75F0"/>
    <w:rsid w:val="17903E74"/>
    <w:rsid w:val="17C03D23"/>
    <w:rsid w:val="18312560"/>
    <w:rsid w:val="18A9521D"/>
    <w:rsid w:val="19D758C0"/>
    <w:rsid w:val="1A48128A"/>
    <w:rsid w:val="1AB055B8"/>
    <w:rsid w:val="1AFB74BD"/>
    <w:rsid w:val="1B1D4A0F"/>
    <w:rsid w:val="1B733C76"/>
    <w:rsid w:val="1B9F683F"/>
    <w:rsid w:val="1BC64325"/>
    <w:rsid w:val="1C0D2827"/>
    <w:rsid w:val="1C3477BD"/>
    <w:rsid w:val="1CDE3434"/>
    <w:rsid w:val="1D20547C"/>
    <w:rsid w:val="1E1F27A4"/>
    <w:rsid w:val="1E5477A9"/>
    <w:rsid w:val="1E6B413E"/>
    <w:rsid w:val="1E8A57AE"/>
    <w:rsid w:val="1FDD62F4"/>
    <w:rsid w:val="20347305"/>
    <w:rsid w:val="20894FC5"/>
    <w:rsid w:val="22FF5DDA"/>
    <w:rsid w:val="23236C72"/>
    <w:rsid w:val="23371B53"/>
    <w:rsid w:val="24CE71E6"/>
    <w:rsid w:val="252D6B10"/>
    <w:rsid w:val="259953FD"/>
    <w:rsid w:val="25D25C5F"/>
    <w:rsid w:val="26400DC9"/>
    <w:rsid w:val="269E28A9"/>
    <w:rsid w:val="26A03CBA"/>
    <w:rsid w:val="26EE7155"/>
    <w:rsid w:val="284535C2"/>
    <w:rsid w:val="289610AF"/>
    <w:rsid w:val="290B59B8"/>
    <w:rsid w:val="29432519"/>
    <w:rsid w:val="29E94144"/>
    <w:rsid w:val="2A7A6B10"/>
    <w:rsid w:val="2A967E37"/>
    <w:rsid w:val="2B210518"/>
    <w:rsid w:val="2B244689"/>
    <w:rsid w:val="2B891026"/>
    <w:rsid w:val="2D397509"/>
    <w:rsid w:val="2DBE1EE4"/>
    <w:rsid w:val="2E2B70AA"/>
    <w:rsid w:val="2E3D36B9"/>
    <w:rsid w:val="2E66610D"/>
    <w:rsid w:val="3023316B"/>
    <w:rsid w:val="303675A5"/>
    <w:rsid w:val="3046299E"/>
    <w:rsid w:val="30A24A4D"/>
    <w:rsid w:val="31100DD4"/>
    <w:rsid w:val="312729D3"/>
    <w:rsid w:val="317E230E"/>
    <w:rsid w:val="322C4525"/>
    <w:rsid w:val="32AC0D2D"/>
    <w:rsid w:val="32B329C5"/>
    <w:rsid w:val="33202D8F"/>
    <w:rsid w:val="3323057C"/>
    <w:rsid w:val="33996964"/>
    <w:rsid w:val="33CA61EC"/>
    <w:rsid w:val="340B48E9"/>
    <w:rsid w:val="344F22C3"/>
    <w:rsid w:val="3487128E"/>
    <w:rsid w:val="34C715C8"/>
    <w:rsid w:val="34E14E23"/>
    <w:rsid w:val="354B73DD"/>
    <w:rsid w:val="3577129B"/>
    <w:rsid w:val="35C14DD5"/>
    <w:rsid w:val="366C4415"/>
    <w:rsid w:val="371B6FD7"/>
    <w:rsid w:val="376A2F9D"/>
    <w:rsid w:val="377607B2"/>
    <w:rsid w:val="37C26573"/>
    <w:rsid w:val="38CE60E2"/>
    <w:rsid w:val="390B4F33"/>
    <w:rsid w:val="3937243D"/>
    <w:rsid w:val="39CA6CA8"/>
    <w:rsid w:val="3BA4257B"/>
    <w:rsid w:val="3C3A487B"/>
    <w:rsid w:val="3C806805"/>
    <w:rsid w:val="3D0C201C"/>
    <w:rsid w:val="3D8605BE"/>
    <w:rsid w:val="3DE76892"/>
    <w:rsid w:val="3E32680B"/>
    <w:rsid w:val="3F8E32F7"/>
    <w:rsid w:val="3FF740DC"/>
    <w:rsid w:val="3FFA6FF7"/>
    <w:rsid w:val="4006655C"/>
    <w:rsid w:val="419446DA"/>
    <w:rsid w:val="4256749B"/>
    <w:rsid w:val="42696E85"/>
    <w:rsid w:val="426B4C8E"/>
    <w:rsid w:val="427750B8"/>
    <w:rsid w:val="428C3B3E"/>
    <w:rsid w:val="42A355F6"/>
    <w:rsid w:val="42EF0DF5"/>
    <w:rsid w:val="434A3C0B"/>
    <w:rsid w:val="43AB047C"/>
    <w:rsid w:val="44326360"/>
    <w:rsid w:val="44774B1D"/>
    <w:rsid w:val="44F6369B"/>
    <w:rsid w:val="45A4526D"/>
    <w:rsid w:val="4645672B"/>
    <w:rsid w:val="473321C0"/>
    <w:rsid w:val="48297635"/>
    <w:rsid w:val="488C6717"/>
    <w:rsid w:val="489D2A6B"/>
    <w:rsid w:val="49147449"/>
    <w:rsid w:val="491C1A3E"/>
    <w:rsid w:val="49640F52"/>
    <w:rsid w:val="4A581E7B"/>
    <w:rsid w:val="4AE14BDC"/>
    <w:rsid w:val="4C746AC3"/>
    <w:rsid w:val="4C8D42CB"/>
    <w:rsid w:val="4CA77FD5"/>
    <w:rsid w:val="4CDE3236"/>
    <w:rsid w:val="4D071F12"/>
    <w:rsid w:val="4DE9625E"/>
    <w:rsid w:val="4FA7029E"/>
    <w:rsid w:val="4FA93D39"/>
    <w:rsid w:val="500C14E8"/>
    <w:rsid w:val="500C1693"/>
    <w:rsid w:val="502E2F58"/>
    <w:rsid w:val="507440A0"/>
    <w:rsid w:val="51E051BB"/>
    <w:rsid w:val="5227758C"/>
    <w:rsid w:val="53444020"/>
    <w:rsid w:val="543513E7"/>
    <w:rsid w:val="553C11A5"/>
    <w:rsid w:val="5599016C"/>
    <w:rsid w:val="559D19BF"/>
    <w:rsid w:val="56096048"/>
    <w:rsid w:val="563C39AB"/>
    <w:rsid w:val="58DB7138"/>
    <w:rsid w:val="58E045A7"/>
    <w:rsid w:val="5AAE3CED"/>
    <w:rsid w:val="5AEB1DE0"/>
    <w:rsid w:val="5C070A3D"/>
    <w:rsid w:val="5C67534B"/>
    <w:rsid w:val="5CCC29D7"/>
    <w:rsid w:val="5D372844"/>
    <w:rsid w:val="5E1C11D7"/>
    <w:rsid w:val="5E39189C"/>
    <w:rsid w:val="5EDA0F05"/>
    <w:rsid w:val="5EF7715F"/>
    <w:rsid w:val="60A53434"/>
    <w:rsid w:val="60D64600"/>
    <w:rsid w:val="61575C4D"/>
    <w:rsid w:val="61957C0D"/>
    <w:rsid w:val="62286DB2"/>
    <w:rsid w:val="627924C4"/>
    <w:rsid w:val="631A2678"/>
    <w:rsid w:val="633B53BF"/>
    <w:rsid w:val="634B7480"/>
    <w:rsid w:val="64420F5C"/>
    <w:rsid w:val="65F02AC0"/>
    <w:rsid w:val="66107E9D"/>
    <w:rsid w:val="66113DF2"/>
    <w:rsid w:val="66224713"/>
    <w:rsid w:val="668A225A"/>
    <w:rsid w:val="677A1950"/>
    <w:rsid w:val="69972E00"/>
    <w:rsid w:val="69BF0A68"/>
    <w:rsid w:val="69F05C71"/>
    <w:rsid w:val="6A010283"/>
    <w:rsid w:val="6A691C88"/>
    <w:rsid w:val="6A6C7999"/>
    <w:rsid w:val="6B4F251F"/>
    <w:rsid w:val="6B570C13"/>
    <w:rsid w:val="6C3B4F4B"/>
    <w:rsid w:val="6DFC3167"/>
    <w:rsid w:val="6E4E4E58"/>
    <w:rsid w:val="6E8D04A4"/>
    <w:rsid w:val="6EA95BBD"/>
    <w:rsid w:val="6EAB14E1"/>
    <w:rsid w:val="6EB97F08"/>
    <w:rsid w:val="6EBC7D46"/>
    <w:rsid w:val="6FF470D6"/>
    <w:rsid w:val="708B5D71"/>
    <w:rsid w:val="70F93E47"/>
    <w:rsid w:val="71010CB5"/>
    <w:rsid w:val="711E2F5D"/>
    <w:rsid w:val="72382159"/>
    <w:rsid w:val="72B35795"/>
    <w:rsid w:val="73302A59"/>
    <w:rsid w:val="737C3BBB"/>
    <w:rsid w:val="739B3A3F"/>
    <w:rsid w:val="73C278D2"/>
    <w:rsid w:val="73C461EB"/>
    <w:rsid w:val="73CC26C4"/>
    <w:rsid w:val="73D070BF"/>
    <w:rsid w:val="74A66440"/>
    <w:rsid w:val="7547292F"/>
    <w:rsid w:val="7583340E"/>
    <w:rsid w:val="78436F37"/>
    <w:rsid w:val="784E32BB"/>
    <w:rsid w:val="78DA716C"/>
    <w:rsid w:val="79C66343"/>
    <w:rsid w:val="7A037BAD"/>
    <w:rsid w:val="7B1B5D79"/>
    <w:rsid w:val="7C8030BC"/>
    <w:rsid w:val="7CD64D7E"/>
    <w:rsid w:val="7CE942D4"/>
    <w:rsid w:val="7D50106E"/>
    <w:rsid w:val="7F2008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ody Text"/>
    <w:basedOn w:val="1"/>
    <w:link w:val="15"/>
    <w:qFormat/>
    <w:uiPriority w:val="1"/>
    <w:pPr>
      <w:ind w:left="103"/>
      <w:jc w:val="left"/>
    </w:pPr>
    <w:rPr>
      <w:rFonts w:ascii="Arial Unicode MS" w:hAnsi="Arial Unicode MS" w:eastAsia="Arial Unicode MS" w:cs="Times New Roman"/>
      <w:kern w:val="0"/>
      <w:sz w:val="31"/>
      <w:szCs w:val="31"/>
      <w:lang w:eastAsia="en-US"/>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眉 Char"/>
    <w:basedOn w:val="8"/>
    <w:link w:val="7"/>
    <w:qFormat/>
    <w:uiPriority w:val="99"/>
    <w:rPr>
      <w:sz w:val="18"/>
      <w:szCs w:val="18"/>
    </w:rPr>
  </w:style>
  <w:style w:type="character" w:customStyle="1" w:styleId="12">
    <w:name w:val="页脚 Char"/>
    <w:basedOn w:val="8"/>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5"/>
    <w:semiHidden/>
    <w:qFormat/>
    <w:uiPriority w:val="99"/>
    <w:rPr>
      <w:sz w:val="18"/>
      <w:szCs w:val="18"/>
    </w:rPr>
  </w:style>
  <w:style w:type="character" w:customStyle="1" w:styleId="15">
    <w:name w:val="正文文本 Char"/>
    <w:basedOn w:val="8"/>
    <w:link w:val="3"/>
    <w:qFormat/>
    <w:uiPriority w:val="1"/>
    <w:rPr>
      <w:rFonts w:ascii="Arial Unicode MS" w:hAnsi="Arial Unicode MS" w:eastAsia="Arial Unicode MS"/>
      <w:sz w:val="31"/>
      <w:szCs w:val="31"/>
      <w:lang w:eastAsia="en-US"/>
    </w:rPr>
  </w:style>
  <w:style w:type="character" w:customStyle="1" w:styleId="16">
    <w:name w:val="日期 Char"/>
    <w:basedOn w:val="8"/>
    <w:link w:val="4"/>
    <w:semiHidden/>
    <w:qFormat/>
    <w:uiPriority w:val="99"/>
    <w:rPr>
      <w:rFonts w:asciiTheme="minorHAnsi" w:hAnsiTheme="minorHAnsi" w:eastAsiaTheme="minorEastAsia" w:cstheme="minorBidi"/>
      <w:kern w:val="2"/>
      <w:sz w:val="21"/>
      <w:szCs w:val="22"/>
    </w:rPr>
  </w:style>
  <w:style w:type="character" w:customStyle="1" w:styleId="17">
    <w:name w:val="font01"/>
    <w:basedOn w:val="8"/>
    <w:qFormat/>
    <w:uiPriority w:val="0"/>
    <w:rPr>
      <w:rFonts w:hint="eastAsia" w:ascii="宋体" w:hAnsi="宋体" w:eastAsia="宋体" w:cs="宋体"/>
      <w:b/>
      <w:color w:val="000000"/>
      <w:sz w:val="20"/>
      <w:szCs w:val="20"/>
      <w:u w:val="none"/>
    </w:rPr>
  </w:style>
  <w:style w:type="character" w:customStyle="1" w:styleId="18">
    <w:name w:val="font91"/>
    <w:basedOn w:val="8"/>
    <w:qFormat/>
    <w:uiPriority w:val="0"/>
    <w:rPr>
      <w:rFonts w:hint="default" w:ascii="Arial" w:hAnsi="Arial" w:cs="Arial"/>
      <w:color w:val="000000"/>
      <w:sz w:val="20"/>
      <w:szCs w:val="20"/>
      <w:u w:val="none"/>
    </w:rPr>
  </w:style>
  <w:style w:type="character" w:customStyle="1" w:styleId="19">
    <w:name w:val="font41"/>
    <w:basedOn w:val="8"/>
    <w:qFormat/>
    <w:uiPriority w:val="0"/>
    <w:rPr>
      <w:rFonts w:hint="eastAsia" w:ascii="宋体" w:hAnsi="宋体" w:eastAsia="宋体" w:cs="宋体"/>
      <w:color w:val="000000"/>
      <w:sz w:val="20"/>
      <w:szCs w:val="20"/>
      <w:u w:val="none"/>
    </w:rPr>
  </w:style>
  <w:style w:type="character" w:customStyle="1" w:styleId="20">
    <w:name w:val="font111"/>
    <w:basedOn w:val="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0AD8C-388D-47FD-A8F8-76D226676C7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508</Words>
  <Characters>2900</Characters>
  <Lines>24</Lines>
  <Paragraphs>6</Paragraphs>
  <TotalTime>4</TotalTime>
  <ScaleCrop>false</ScaleCrop>
  <LinksUpToDate>false</LinksUpToDate>
  <CharactersWithSpaces>3402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2020-03-09T07:31:00Z</dcterms:created>
  <dc:creator>微软用户</dc:creator>
  <cp:lastModifiedBy>Administrator</cp:lastModifiedBy>
  <cp:lastPrinted>2020-04-07T07:28:00Z</cp:lastPrinted>
  <dcterms:modified xsi:type="dcterms:W3CDTF">2020-04-20T07:19:01Z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