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29" w:rsidRDefault="00006729">
      <w:pPr>
        <w:rPr>
          <w:rFonts w:ascii="仿宋_GB2312" w:eastAsia="仿宋_GB2312" w:hAnsiTheme="majorEastAsia"/>
          <w:b/>
          <w:sz w:val="32"/>
          <w:szCs w:val="32"/>
        </w:rPr>
      </w:pPr>
    </w:p>
    <w:p w:rsidR="00006729" w:rsidRDefault="00006729">
      <w:pPr>
        <w:jc w:val="center"/>
        <w:rPr>
          <w:rFonts w:ascii="仿宋_GB2312" w:eastAsia="仿宋_GB2312" w:hAnsiTheme="majorEastAsia"/>
          <w:b/>
          <w:sz w:val="32"/>
          <w:szCs w:val="32"/>
        </w:rPr>
      </w:pPr>
    </w:p>
    <w:p w:rsidR="00006729" w:rsidRPr="00FE0F87" w:rsidRDefault="009D2EFA">
      <w:pPr>
        <w:jc w:val="center"/>
        <w:rPr>
          <w:rFonts w:asciiTheme="majorEastAsia" w:eastAsiaTheme="majorEastAsia" w:hAnsiTheme="majorEastAsia"/>
          <w:b/>
          <w:sz w:val="52"/>
          <w:szCs w:val="32"/>
        </w:rPr>
      </w:pPr>
      <w:r>
        <w:rPr>
          <w:rFonts w:asciiTheme="majorEastAsia" w:eastAsiaTheme="majorEastAsia" w:hAnsiTheme="majorEastAsia" w:hint="eastAsia"/>
          <w:sz w:val="52"/>
          <w:szCs w:val="32"/>
        </w:rPr>
        <w:t xml:space="preserve"> </w:t>
      </w:r>
      <w:proofErr w:type="gramStart"/>
      <w:r w:rsidRPr="00FE0F87">
        <w:rPr>
          <w:rFonts w:asciiTheme="majorEastAsia" w:eastAsiaTheme="majorEastAsia" w:hAnsiTheme="majorEastAsia" w:hint="eastAsia"/>
          <w:b/>
          <w:sz w:val="52"/>
          <w:szCs w:val="32"/>
        </w:rPr>
        <w:t>扶余市法院</w:t>
      </w:r>
      <w:proofErr w:type="gramEnd"/>
      <w:r w:rsidRPr="00FE0F87">
        <w:rPr>
          <w:rFonts w:asciiTheme="majorEastAsia" w:eastAsiaTheme="majorEastAsia" w:hAnsiTheme="majorEastAsia" w:hint="eastAsia"/>
          <w:b/>
          <w:sz w:val="52"/>
          <w:szCs w:val="32"/>
        </w:rPr>
        <w:t>审判质</w:t>
      </w:r>
      <w:proofErr w:type="gramStart"/>
      <w:r w:rsidRPr="00FE0F87">
        <w:rPr>
          <w:rFonts w:asciiTheme="majorEastAsia" w:eastAsiaTheme="majorEastAsia" w:hAnsiTheme="majorEastAsia" w:hint="eastAsia"/>
          <w:b/>
          <w:sz w:val="52"/>
          <w:szCs w:val="32"/>
        </w:rPr>
        <w:t>效情况</w:t>
      </w:r>
      <w:proofErr w:type="gramEnd"/>
      <w:r w:rsidRPr="00FE0F87">
        <w:rPr>
          <w:rFonts w:asciiTheme="majorEastAsia" w:eastAsiaTheme="majorEastAsia" w:hAnsiTheme="majorEastAsia" w:hint="eastAsia"/>
          <w:b/>
          <w:sz w:val="52"/>
          <w:szCs w:val="32"/>
        </w:rPr>
        <w:t>通报</w:t>
      </w:r>
    </w:p>
    <w:p w:rsidR="00006729" w:rsidRDefault="00006729">
      <w:pPr>
        <w:rPr>
          <w:rFonts w:ascii="仿宋_GB2312" w:eastAsia="仿宋_GB2312" w:hAnsiTheme="majorEastAsia"/>
          <w:sz w:val="32"/>
          <w:szCs w:val="32"/>
        </w:rPr>
      </w:pPr>
    </w:p>
    <w:p w:rsidR="00006729" w:rsidRDefault="00006729">
      <w:pPr>
        <w:jc w:val="center"/>
        <w:rPr>
          <w:rFonts w:ascii="仿宋_GB2312" w:eastAsia="仿宋_GB2312" w:hAnsiTheme="majorEastAsia"/>
          <w:sz w:val="32"/>
          <w:szCs w:val="32"/>
        </w:rPr>
      </w:pPr>
    </w:p>
    <w:p w:rsidR="00006729" w:rsidRDefault="009D2EFA">
      <w:pPr>
        <w:jc w:val="center"/>
        <w:rPr>
          <w:rFonts w:ascii="仿宋_GB2312" w:eastAsia="仿宋_GB2312" w:hAnsiTheme="majorEastAsia"/>
          <w:sz w:val="32"/>
          <w:szCs w:val="32"/>
        </w:rPr>
      </w:pPr>
      <w:r>
        <w:rPr>
          <w:rFonts w:ascii="仿宋_GB2312" w:eastAsia="仿宋_GB2312" w:hAnsiTheme="majorEastAsia" w:hint="eastAsia"/>
          <w:sz w:val="32"/>
          <w:szCs w:val="32"/>
        </w:rPr>
        <w:t>2019年度1月至9月</w:t>
      </w:r>
    </w:p>
    <w:p w:rsidR="00006729" w:rsidRDefault="00006729">
      <w:pPr>
        <w:rPr>
          <w:rFonts w:ascii="仿宋_GB2312" w:eastAsia="仿宋_GB2312" w:hAnsiTheme="majorEastAsia"/>
          <w:sz w:val="32"/>
          <w:szCs w:val="32"/>
        </w:rPr>
      </w:pPr>
    </w:p>
    <w:p w:rsidR="00006729" w:rsidRDefault="00006729">
      <w:pPr>
        <w:rPr>
          <w:rFonts w:ascii="仿宋_GB2312" w:eastAsia="仿宋_GB2312" w:hAnsiTheme="majorEastAsia"/>
          <w:sz w:val="32"/>
          <w:szCs w:val="32"/>
        </w:rPr>
      </w:pPr>
    </w:p>
    <w:p w:rsidR="00006729" w:rsidRDefault="00006729">
      <w:pPr>
        <w:rPr>
          <w:rFonts w:ascii="仿宋_GB2312" w:eastAsia="仿宋_GB2312" w:hAnsiTheme="majorEastAsia"/>
          <w:sz w:val="32"/>
          <w:szCs w:val="32"/>
        </w:rPr>
      </w:pPr>
    </w:p>
    <w:p w:rsidR="00006729" w:rsidRDefault="009D2EFA">
      <w:pPr>
        <w:jc w:val="center"/>
        <w:rPr>
          <w:rFonts w:ascii="仿宋_GB2312" w:eastAsia="仿宋_GB2312" w:hAnsiTheme="majorEastAsia"/>
          <w:sz w:val="32"/>
          <w:szCs w:val="32"/>
          <w:u w:val="thick"/>
        </w:rPr>
      </w:pPr>
      <w:proofErr w:type="gramStart"/>
      <w:r>
        <w:rPr>
          <w:rFonts w:ascii="仿宋_GB2312" w:eastAsia="仿宋_GB2312" w:hAnsiTheme="majorEastAsia" w:hint="eastAsia"/>
          <w:sz w:val="28"/>
          <w:szCs w:val="32"/>
          <w:u w:val="thick"/>
        </w:rPr>
        <w:t>扶余市人民法院</w:t>
      </w:r>
      <w:proofErr w:type="gramEnd"/>
      <w:r>
        <w:rPr>
          <w:rFonts w:ascii="仿宋_GB2312" w:eastAsia="仿宋_GB2312" w:hAnsiTheme="majorEastAsia" w:hint="eastAsia"/>
          <w:sz w:val="28"/>
          <w:szCs w:val="32"/>
          <w:u w:val="thick"/>
        </w:rPr>
        <w:t xml:space="preserve">审判管理办公室              </w:t>
      </w:r>
      <w:r>
        <w:rPr>
          <w:rFonts w:ascii="仿宋_GB2312" w:eastAsia="仿宋_GB2312" w:hAnsiTheme="majorEastAsia"/>
          <w:sz w:val="28"/>
          <w:szCs w:val="32"/>
          <w:u w:val="thick"/>
        </w:rPr>
        <w:t>2019年</w:t>
      </w:r>
      <w:r>
        <w:rPr>
          <w:rFonts w:ascii="仿宋_GB2312" w:eastAsia="仿宋_GB2312" w:hAnsiTheme="majorEastAsia" w:hint="eastAsia"/>
          <w:sz w:val="28"/>
          <w:szCs w:val="32"/>
          <w:u w:val="thick"/>
        </w:rPr>
        <w:t>10</w:t>
      </w:r>
      <w:r>
        <w:rPr>
          <w:rFonts w:ascii="仿宋_GB2312" w:eastAsia="仿宋_GB2312" w:hAnsiTheme="majorEastAsia"/>
          <w:sz w:val="28"/>
          <w:szCs w:val="32"/>
          <w:u w:val="thick"/>
        </w:rPr>
        <w:t>月</w:t>
      </w:r>
      <w:r>
        <w:rPr>
          <w:rFonts w:ascii="仿宋_GB2312" w:eastAsia="仿宋_GB2312" w:hAnsiTheme="majorEastAsia" w:hint="eastAsia"/>
          <w:sz w:val="28"/>
          <w:szCs w:val="32"/>
          <w:u w:val="thick"/>
        </w:rPr>
        <w:t>14</w:t>
      </w:r>
      <w:r>
        <w:rPr>
          <w:rFonts w:ascii="仿宋_GB2312" w:eastAsia="仿宋_GB2312" w:hAnsiTheme="majorEastAsia"/>
          <w:sz w:val="28"/>
          <w:szCs w:val="32"/>
          <w:u w:val="thick"/>
        </w:rPr>
        <w:t>日</w:t>
      </w:r>
    </w:p>
    <w:p w:rsidR="00006729" w:rsidRDefault="00006729">
      <w:pPr>
        <w:rPr>
          <w:rFonts w:ascii="仿宋_GB2312" w:eastAsia="仿宋_GB2312" w:hAnsiTheme="majorEastAsia"/>
          <w:sz w:val="32"/>
          <w:szCs w:val="32"/>
        </w:rPr>
      </w:pPr>
    </w:p>
    <w:p w:rsidR="00006729" w:rsidRDefault="009D2EFA">
      <w:pPr>
        <w:tabs>
          <w:tab w:val="left" w:pos="636"/>
        </w:tabs>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按照《省法院对各中院2019年审判绩效考核指标》以及松原中院对基层法院2019审判绩效考核指标，现对我院1-9月份结案率指标、</w:t>
      </w:r>
      <w:proofErr w:type="gramStart"/>
      <w:r>
        <w:rPr>
          <w:rFonts w:ascii="仿宋_GB2312" w:eastAsia="仿宋_GB2312" w:hAnsiTheme="majorEastAsia" w:hint="eastAsia"/>
          <w:sz w:val="32"/>
          <w:szCs w:val="32"/>
        </w:rPr>
        <w:t>结收比</w:t>
      </w:r>
      <w:proofErr w:type="gramEnd"/>
      <w:r>
        <w:rPr>
          <w:rFonts w:ascii="仿宋_GB2312" w:eastAsia="仿宋_GB2312" w:hAnsiTheme="majorEastAsia" w:hint="eastAsia"/>
          <w:sz w:val="32"/>
          <w:szCs w:val="32"/>
        </w:rPr>
        <w:t>指标、一审</w:t>
      </w:r>
      <w:r w:rsidR="00BD003D">
        <w:rPr>
          <w:rFonts w:ascii="仿宋_GB2312" w:eastAsia="仿宋_GB2312" w:hAnsiTheme="majorEastAsia" w:hint="eastAsia"/>
          <w:sz w:val="32"/>
          <w:szCs w:val="32"/>
        </w:rPr>
        <w:t>案件</w:t>
      </w:r>
      <w:r>
        <w:rPr>
          <w:rFonts w:ascii="仿宋_GB2312" w:eastAsia="仿宋_GB2312" w:hAnsiTheme="majorEastAsia" w:hint="eastAsia"/>
          <w:sz w:val="32"/>
          <w:szCs w:val="32"/>
        </w:rPr>
        <w:t>服判息诉率指标、</w:t>
      </w:r>
      <w:r w:rsidR="00BD003D">
        <w:rPr>
          <w:rFonts w:ascii="仿宋_GB2312" w:eastAsia="仿宋_GB2312" w:hAnsiTheme="majorEastAsia" w:hint="eastAsia"/>
          <w:sz w:val="32"/>
          <w:szCs w:val="32"/>
        </w:rPr>
        <w:t>被</w:t>
      </w:r>
      <w:r>
        <w:rPr>
          <w:rFonts w:ascii="仿宋_GB2312" w:eastAsia="仿宋_GB2312" w:hAnsiTheme="majorEastAsia" w:hint="eastAsia"/>
          <w:sz w:val="32"/>
          <w:szCs w:val="32"/>
        </w:rPr>
        <w:t>发改率</w:t>
      </w:r>
      <w:r w:rsidR="00BD003D">
        <w:rPr>
          <w:rFonts w:ascii="仿宋_GB2312" w:eastAsia="仿宋_GB2312" w:hAnsiTheme="majorEastAsia" w:hint="eastAsia"/>
          <w:sz w:val="32"/>
          <w:szCs w:val="32"/>
        </w:rPr>
        <w:t>、庭审直播情况</w:t>
      </w:r>
      <w:r>
        <w:rPr>
          <w:rFonts w:ascii="仿宋_GB2312" w:eastAsia="仿宋_GB2312" w:hAnsiTheme="majorEastAsia" w:hint="eastAsia"/>
          <w:sz w:val="32"/>
          <w:szCs w:val="32"/>
        </w:rPr>
        <w:t>等5项指标以及</w:t>
      </w:r>
      <w:r w:rsidR="00BD003D">
        <w:rPr>
          <w:rFonts w:ascii="仿宋_GB2312" w:eastAsia="仿宋_GB2312" w:hAnsiTheme="majorEastAsia" w:hint="eastAsia"/>
          <w:sz w:val="32"/>
          <w:szCs w:val="32"/>
        </w:rPr>
        <w:t>9</w:t>
      </w:r>
      <w:r>
        <w:rPr>
          <w:rFonts w:ascii="仿宋_GB2312" w:eastAsia="仿宋_GB2312" w:hAnsiTheme="majorEastAsia" w:hint="eastAsia"/>
          <w:sz w:val="32"/>
          <w:szCs w:val="32"/>
        </w:rPr>
        <w:t>月份结案数等相关数据情况进行通报。本次重点对</w:t>
      </w:r>
      <w:r>
        <w:rPr>
          <w:rFonts w:ascii="仿宋_GB2312" w:eastAsia="仿宋_GB2312" w:hAnsiTheme="majorEastAsia" w:hint="eastAsia"/>
          <w:b/>
          <w:sz w:val="32"/>
          <w:szCs w:val="32"/>
        </w:rPr>
        <w:t>1－9月</w:t>
      </w:r>
      <w:r>
        <w:rPr>
          <w:rFonts w:ascii="仿宋_GB2312" w:eastAsia="仿宋_GB2312" w:hAnsiTheme="majorEastAsia" w:hint="eastAsia"/>
          <w:sz w:val="32"/>
          <w:szCs w:val="32"/>
        </w:rPr>
        <w:t>基础数据存在的问题进行分析，并对每个员额法官指标数据在全院的排名情况进行通报。1－9月份，我院的审判数据质效在全省排名上升２０名，在10月９日全省视频工作会上已被</w:t>
      </w:r>
      <w:r w:rsidRPr="00BD003D">
        <w:rPr>
          <w:rFonts w:ascii="仿宋_GB2312" w:eastAsia="仿宋_GB2312" w:hAnsiTheme="majorEastAsia" w:hint="eastAsia"/>
          <w:color w:val="FF0000"/>
          <w:sz w:val="32"/>
          <w:szCs w:val="32"/>
        </w:rPr>
        <w:t>省院点名通报</w:t>
      </w:r>
      <w:r>
        <w:rPr>
          <w:rFonts w:ascii="仿宋_GB2312" w:eastAsia="仿宋_GB2312" w:hAnsiTheme="majorEastAsia" w:hint="eastAsia"/>
          <w:sz w:val="32"/>
          <w:szCs w:val="32"/>
        </w:rPr>
        <w:t>。</w:t>
      </w:r>
    </w:p>
    <w:p w:rsidR="00006729" w:rsidRDefault="00006729">
      <w:pPr>
        <w:contextualSpacing/>
        <w:rPr>
          <w:rFonts w:ascii="仿宋_GB2312" w:eastAsia="仿宋_GB2312" w:hAnsiTheme="majorEastAsia"/>
          <w:b/>
          <w:sz w:val="32"/>
          <w:szCs w:val="32"/>
        </w:rPr>
      </w:pPr>
    </w:p>
    <w:p w:rsidR="00006729" w:rsidRDefault="00006729">
      <w:pPr>
        <w:contextualSpacing/>
        <w:rPr>
          <w:rFonts w:ascii="仿宋_GB2312" w:eastAsia="仿宋_GB2312" w:hAnsiTheme="majorEastAsia"/>
          <w:b/>
          <w:sz w:val="32"/>
          <w:szCs w:val="32"/>
        </w:rPr>
      </w:pPr>
    </w:p>
    <w:p w:rsidR="00006729" w:rsidRDefault="00006729">
      <w:pPr>
        <w:contextualSpacing/>
        <w:rPr>
          <w:rFonts w:ascii="仿宋_GB2312" w:eastAsia="仿宋_GB2312" w:hAnsiTheme="majorEastAsia"/>
          <w:b/>
          <w:sz w:val="32"/>
          <w:szCs w:val="32"/>
        </w:rPr>
      </w:pPr>
    </w:p>
    <w:p w:rsidR="00006729" w:rsidRDefault="009D2EFA">
      <w:pPr>
        <w:pStyle w:val="a8"/>
        <w:ind w:leftChars="171" w:left="359" w:firstLineChars="50" w:firstLine="161"/>
        <w:contextualSpacing/>
        <w:rPr>
          <w:rFonts w:ascii="仿宋_GB2312" w:eastAsia="仿宋_GB2312" w:hAnsiTheme="majorEastAsia"/>
          <w:b/>
          <w:sz w:val="32"/>
          <w:szCs w:val="32"/>
        </w:rPr>
      </w:pPr>
      <w:r>
        <w:rPr>
          <w:rFonts w:ascii="仿宋_GB2312" w:eastAsia="仿宋_GB2312" w:hAnsiTheme="majorEastAsia" w:hint="eastAsia"/>
          <w:b/>
          <w:sz w:val="32"/>
          <w:szCs w:val="32"/>
        </w:rPr>
        <w:lastRenderedPageBreak/>
        <w:t>一、诉讼类员额法官办案情况通报</w:t>
      </w:r>
    </w:p>
    <w:p w:rsidR="00006729" w:rsidRDefault="006E4C92" w:rsidP="006E4C92">
      <w:pPr>
        <w:ind w:firstLineChars="200" w:firstLine="420"/>
        <w:contextualSpacing/>
        <w:rPr>
          <w:rFonts w:ascii="仿宋_GB2312" w:eastAsia="仿宋_GB2312" w:hAnsi="Times New Roman" w:cs="宋体"/>
          <w:sz w:val="32"/>
          <w:szCs w:val="32"/>
        </w:rPr>
      </w:pPr>
      <w:r w:rsidRPr="006E4C92">
        <w:rPr>
          <w:noProof/>
          <w:szCs w:val="32"/>
        </w:rPr>
        <w:drawing>
          <wp:inline distT="0" distB="0" distL="0" distR="0">
            <wp:extent cx="5483225" cy="7098922"/>
            <wp:effectExtent l="19050" t="0" r="317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3225" cy="7098922"/>
                    </a:xfrm>
                    <a:prstGeom prst="rect">
                      <a:avLst/>
                    </a:prstGeom>
                    <a:noFill/>
                    <a:ln w="9525">
                      <a:noFill/>
                      <a:miter lim="800000"/>
                      <a:headEnd/>
                      <a:tailEnd/>
                    </a:ln>
                  </pic:spPr>
                </pic:pic>
              </a:graphicData>
            </a:graphic>
          </wp:inline>
        </w:drawing>
      </w:r>
    </w:p>
    <w:p w:rsidR="00006729" w:rsidRDefault="00006729" w:rsidP="006E4C92">
      <w:pPr>
        <w:ind w:firstLineChars="200" w:firstLine="640"/>
        <w:contextualSpacing/>
        <w:rPr>
          <w:rFonts w:ascii="仿宋_GB2312" w:eastAsia="仿宋_GB2312" w:hAnsi="Times New Roman" w:cs="宋体"/>
          <w:sz w:val="32"/>
          <w:szCs w:val="32"/>
        </w:rPr>
      </w:pPr>
    </w:p>
    <w:p w:rsidR="00006729" w:rsidRDefault="006E4C92" w:rsidP="006E4C92">
      <w:pPr>
        <w:tabs>
          <w:tab w:val="left" w:pos="8"/>
        </w:tabs>
        <w:ind w:firstLineChars="147" w:firstLine="309"/>
        <w:rPr>
          <w:rFonts w:ascii="仿宋_GB2312" w:eastAsia="仿宋_GB2312" w:hAnsiTheme="majorEastAsia"/>
          <w:b/>
          <w:sz w:val="32"/>
          <w:szCs w:val="32"/>
        </w:rPr>
      </w:pPr>
      <w:r w:rsidRPr="006E4C92">
        <w:rPr>
          <w:noProof/>
          <w:szCs w:val="32"/>
        </w:rPr>
        <w:lastRenderedPageBreak/>
        <w:drawing>
          <wp:inline distT="0" distB="0" distL="0" distR="0">
            <wp:extent cx="5483225" cy="7001345"/>
            <wp:effectExtent l="19050" t="0" r="3175"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3225" cy="7001345"/>
                    </a:xfrm>
                    <a:prstGeom prst="rect">
                      <a:avLst/>
                    </a:prstGeom>
                    <a:noFill/>
                    <a:ln w="9525">
                      <a:noFill/>
                      <a:miter lim="800000"/>
                      <a:headEnd/>
                      <a:tailEnd/>
                    </a:ln>
                  </pic:spPr>
                </pic:pic>
              </a:graphicData>
            </a:graphic>
          </wp:inline>
        </w:drawing>
      </w:r>
    </w:p>
    <w:p w:rsidR="00006729" w:rsidRDefault="009D2EFA">
      <w:pPr>
        <w:tabs>
          <w:tab w:val="left" w:pos="8"/>
        </w:tabs>
        <w:ind w:firstLineChars="147" w:firstLine="472"/>
        <w:rPr>
          <w:rFonts w:ascii="仿宋_GB2312" w:eastAsia="仿宋_GB2312" w:hAnsiTheme="majorEastAsia"/>
          <w:b/>
          <w:sz w:val="32"/>
          <w:szCs w:val="32"/>
        </w:rPr>
      </w:pPr>
      <w:r>
        <w:rPr>
          <w:rFonts w:ascii="仿宋_GB2312" w:eastAsia="仿宋_GB2312" w:hAnsiTheme="majorEastAsia"/>
          <w:b/>
          <w:noProof/>
          <w:sz w:val="32"/>
          <w:szCs w:val="32"/>
        </w:rPr>
        <w:lastRenderedPageBreak/>
        <w:drawing>
          <wp:inline distT="0" distB="0" distL="0" distR="0">
            <wp:extent cx="5483225" cy="7472680"/>
            <wp:effectExtent l="19050" t="0" r="3175" b="0"/>
            <wp:docPr id="2" name="图片 1" descr="C:\Users\ADMINI~1\AppData\Local\Temp\WeChat Files\a28c63dd4977fb9ea592deabe2284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1\AppData\Local\Temp\WeChat Files\a28c63dd4977fb9ea592deabe2284a7.png"/>
                    <pic:cNvPicPr>
                      <a:picLocks noChangeAspect="1" noChangeArrowheads="1"/>
                    </pic:cNvPicPr>
                  </pic:nvPicPr>
                  <pic:blipFill>
                    <a:blip r:embed="rId11" cstate="print"/>
                    <a:srcRect/>
                    <a:stretch>
                      <a:fillRect/>
                    </a:stretch>
                  </pic:blipFill>
                  <pic:spPr>
                    <a:xfrm>
                      <a:off x="0" y="0"/>
                      <a:ext cx="5483225" cy="7472944"/>
                    </a:xfrm>
                    <a:prstGeom prst="rect">
                      <a:avLst/>
                    </a:prstGeom>
                    <a:noFill/>
                    <a:ln w="9525">
                      <a:noFill/>
                      <a:miter lim="800000"/>
                      <a:headEnd/>
                      <a:tailEnd/>
                    </a:ln>
                  </pic:spPr>
                </pic:pic>
              </a:graphicData>
            </a:graphic>
          </wp:inline>
        </w:drawing>
      </w:r>
    </w:p>
    <w:p w:rsidR="00006729" w:rsidRDefault="00006729">
      <w:pPr>
        <w:tabs>
          <w:tab w:val="left" w:pos="8"/>
        </w:tabs>
        <w:ind w:firstLineChars="147" w:firstLine="472"/>
        <w:rPr>
          <w:rFonts w:ascii="仿宋_GB2312" w:eastAsia="仿宋_GB2312" w:hAnsiTheme="majorEastAsia"/>
          <w:b/>
          <w:sz w:val="32"/>
          <w:szCs w:val="32"/>
        </w:rPr>
      </w:pPr>
    </w:p>
    <w:p w:rsidR="00006729" w:rsidRDefault="00006729">
      <w:pPr>
        <w:tabs>
          <w:tab w:val="left" w:pos="8"/>
        </w:tabs>
        <w:ind w:firstLineChars="147" w:firstLine="472"/>
        <w:rPr>
          <w:rFonts w:ascii="仿宋_GB2312" w:eastAsia="仿宋_GB2312" w:hAnsiTheme="majorEastAsia"/>
          <w:b/>
          <w:sz w:val="32"/>
          <w:szCs w:val="32"/>
        </w:rPr>
      </w:pPr>
    </w:p>
    <w:p w:rsidR="00006729" w:rsidRDefault="00006729">
      <w:pPr>
        <w:tabs>
          <w:tab w:val="left" w:pos="8"/>
        </w:tabs>
        <w:ind w:firstLineChars="147" w:firstLine="472"/>
        <w:rPr>
          <w:rFonts w:ascii="仿宋_GB2312" w:eastAsia="仿宋_GB2312" w:hAnsiTheme="majorEastAsia"/>
          <w:b/>
          <w:sz w:val="32"/>
          <w:szCs w:val="32"/>
        </w:rPr>
      </w:pPr>
    </w:p>
    <w:p w:rsidR="00006729" w:rsidRDefault="009D36CB" w:rsidP="009D36CB">
      <w:pPr>
        <w:tabs>
          <w:tab w:val="left" w:pos="8"/>
        </w:tabs>
        <w:ind w:firstLineChars="147" w:firstLine="472"/>
        <w:rPr>
          <w:rFonts w:ascii="仿宋_GB2312" w:eastAsia="仿宋_GB2312" w:hAnsiTheme="majorEastAsia"/>
          <w:b/>
          <w:sz w:val="32"/>
          <w:szCs w:val="32"/>
        </w:rPr>
      </w:pPr>
      <w:r>
        <w:rPr>
          <w:rFonts w:ascii="仿宋_GB2312" w:eastAsia="仿宋_GB2312" w:hAnsiTheme="majorEastAsia"/>
          <w:b/>
          <w:noProof/>
          <w:sz w:val="32"/>
          <w:szCs w:val="32"/>
        </w:rPr>
        <w:lastRenderedPageBreak/>
        <w:drawing>
          <wp:inline distT="0" distB="0" distL="0" distR="0">
            <wp:extent cx="5162550" cy="7143750"/>
            <wp:effectExtent l="19050" t="0" r="0" b="0"/>
            <wp:docPr id="1" name="图片 1" descr="C:\Users\ADMINI~1\AppData\Local\Temp\WeChat Files\7865c7aeb3b055a445bbbe479fdb5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7865c7aeb3b055a445bbbe479fdb579.png"/>
                    <pic:cNvPicPr>
                      <a:picLocks noChangeAspect="1" noChangeArrowheads="1"/>
                    </pic:cNvPicPr>
                  </pic:nvPicPr>
                  <pic:blipFill>
                    <a:blip r:embed="rId12" cstate="print"/>
                    <a:srcRect/>
                    <a:stretch>
                      <a:fillRect/>
                    </a:stretch>
                  </pic:blipFill>
                  <pic:spPr bwMode="auto">
                    <a:xfrm>
                      <a:off x="0" y="0"/>
                      <a:ext cx="5162550" cy="7143750"/>
                    </a:xfrm>
                    <a:prstGeom prst="rect">
                      <a:avLst/>
                    </a:prstGeom>
                    <a:noFill/>
                    <a:ln w="9525">
                      <a:noFill/>
                      <a:miter lim="800000"/>
                      <a:headEnd/>
                      <a:tailEnd/>
                    </a:ln>
                  </pic:spPr>
                </pic:pic>
              </a:graphicData>
            </a:graphic>
          </wp:inline>
        </w:drawing>
      </w:r>
    </w:p>
    <w:p w:rsidR="00006729" w:rsidRDefault="009D2EFA">
      <w:pPr>
        <w:tabs>
          <w:tab w:val="left" w:pos="8"/>
        </w:tabs>
        <w:ind w:firstLineChars="147" w:firstLine="472"/>
        <w:rPr>
          <w:rFonts w:ascii="仿宋_GB2312" w:eastAsia="仿宋_GB2312" w:hAnsiTheme="majorEastAsia"/>
          <w:b/>
          <w:sz w:val="32"/>
          <w:szCs w:val="32"/>
        </w:rPr>
      </w:pPr>
      <w:r>
        <w:rPr>
          <w:rFonts w:ascii="仿宋_GB2312" w:eastAsia="仿宋_GB2312" w:hAnsiTheme="majorEastAsia" w:hint="eastAsia"/>
          <w:b/>
          <w:sz w:val="32"/>
          <w:szCs w:val="32"/>
        </w:rPr>
        <w:t>二、数据分析和通报</w:t>
      </w:r>
    </w:p>
    <w:p w:rsidR="000D53A7" w:rsidRPr="0044023A" w:rsidRDefault="0044023A" w:rsidP="0044023A">
      <w:pPr>
        <w:pStyle w:val="a8"/>
        <w:numPr>
          <w:ilvl w:val="0"/>
          <w:numId w:val="1"/>
        </w:numPr>
        <w:ind w:firstLineChars="0"/>
        <w:rPr>
          <w:rFonts w:ascii="仿宋_GB2312" w:eastAsia="仿宋_GB2312" w:hAnsiTheme="majorEastAsia"/>
          <w:b/>
          <w:sz w:val="32"/>
          <w:szCs w:val="32"/>
        </w:rPr>
      </w:pPr>
      <w:r w:rsidRPr="0044023A">
        <w:rPr>
          <w:rFonts w:ascii="仿宋_GB2312" w:eastAsia="仿宋_GB2312" w:hAnsiTheme="majorEastAsia" w:hint="eastAsia"/>
          <w:b/>
          <w:sz w:val="32"/>
          <w:szCs w:val="32"/>
        </w:rPr>
        <w:t>审判效率方面：</w:t>
      </w:r>
    </w:p>
    <w:p w:rsidR="00382AAA" w:rsidRDefault="00382AAA" w:rsidP="00382AAA">
      <w:pPr>
        <w:pStyle w:val="a8"/>
        <w:numPr>
          <w:ilvl w:val="0"/>
          <w:numId w:val="2"/>
        </w:numPr>
        <w:ind w:firstLineChars="0"/>
        <w:rPr>
          <w:rFonts w:ascii="仿宋" w:eastAsia="仿宋" w:hAnsi="仿宋"/>
          <w:sz w:val="32"/>
          <w:szCs w:val="32"/>
        </w:rPr>
      </w:pPr>
      <w:proofErr w:type="gramStart"/>
      <w:r w:rsidRPr="00382AAA">
        <w:rPr>
          <w:rFonts w:ascii="仿宋" w:eastAsia="仿宋" w:hAnsi="仿宋" w:hint="eastAsia"/>
          <w:b/>
          <w:sz w:val="32"/>
          <w:szCs w:val="32"/>
        </w:rPr>
        <w:t>案件结收比</w:t>
      </w:r>
      <w:proofErr w:type="gramEnd"/>
      <w:r w:rsidRPr="00382AAA">
        <w:rPr>
          <w:rFonts w:ascii="仿宋" w:eastAsia="仿宋" w:hAnsi="仿宋" w:hint="eastAsia"/>
          <w:b/>
          <w:sz w:val="32"/>
          <w:szCs w:val="32"/>
        </w:rPr>
        <w:t>：</w:t>
      </w:r>
      <w:r w:rsidR="0044023A" w:rsidRPr="00382AAA">
        <w:rPr>
          <w:rFonts w:ascii="仿宋" w:eastAsia="仿宋" w:hAnsi="仿宋" w:hint="eastAsia"/>
          <w:sz w:val="32"/>
          <w:szCs w:val="32"/>
        </w:rPr>
        <w:t>1-9月份，</w:t>
      </w:r>
      <w:proofErr w:type="gramStart"/>
      <w:r w:rsidR="0044023A" w:rsidRPr="00382AAA">
        <w:rPr>
          <w:rFonts w:ascii="仿宋" w:eastAsia="仿宋" w:hAnsi="仿宋" w:hint="eastAsia"/>
          <w:sz w:val="32"/>
          <w:szCs w:val="32"/>
        </w:rPr>
        <w:t>我院结收比</w:t>
      </w:r>
      <w:proofErr w:type="gramEnd"/>
      <w:r w:rsidR="0044023A" w:rsidRPr="00382AAA">
        <w:rPr>
          <w:rFonts w:ascii="仿宋" w:eastAsia="仿宋" w:hAnsi="仿宋" w:hint="eastAsia"/>
          <w:sz w:val="32"/>
          <w:szCs w:val="32"/>
        </w:rPr>
        <w:t>为103.14%，</w:t>
      </w:r>
    </w:p>
    <w:p w:rsidR="00382AAA" w:rsidRPr="00382AAA" w:rsidRDefault="00382AAA" w:rsidP="00382AAA">
      <w:pPr>
        <w:rPr>
          <w:rFonts w:ascii="仿宋" w:eastAsia="仿宋" w:hAnsi="仿宋"/>
          <w:sz w:val="32"/>
          <w:szCs w:val="32"/>
        </w:rPr>
      </w:pPr>
      <w:r>
        <w:rPr>
          <w:rFonts w:ascii="仿宋" w:eastAsia="仿宋" w:hAnsi="仿宋" w:hint="eastAsia"/>
          <w:sz w:val="32"/>
          <w:szCs w:val="32"/>
        </w:rPr>
        <w:t>在</w:t>
      </w:r>
      <w:r w:rsidR="0044023A" w:rsidRPr="00382AAA">
        <w:rPr>
          <w:rFonts w:ascii="仿宋" w:eastAsia="仿宋" w:hAnsi="仿宋" w:hint="eastAsia"/>
          <w:sz w:val="32"/>
          <w:szCs w:val="32"/>
        </w:rPr>
        <w:t>全省排名15，松原五家基层院相比排名第2</w:t>
      </w:r>
      <w:r>
        <w:rPr>
          <w:rFonts w:ascii="仿宋" w:eastAsia="仿宋" w:hAnsi="仿宋" w:hint="eastAsia"/>
          <w:sz w:val="32"/>
          <w:szCs w:val="32"/>
        </w:rPr>
        <w:t>，与8月份相比，</w:t>
      </w:r>
      <w:r>
        <w:rPr>
          <w:rFonts w:ascii="仿宋" w:eastAsia="仿宋" w:hAnsi="仿宋" w:hint="eastAsia"/>
          <w:sz w:val="32"/>
          <w:szCs w:val="32"/>
        </w:rPr>
        <w:lastRenderedPageBreak/>
        <w:t>在全省排名上升10名。</w:t>
      </w:r>
    </w:p>
    <w:p w:rsidR="00382AAA" w:rsidRDefault="0044023A" w:rsidP="00382AAA">
      <w:pPr>
        <w:pStyle w:val="a8"/>
        <w:numPr>
          <w:ilvl w:val="0"/>
          <w:numId w:val="2"/>
        </w:numPr>
        <w:ind w:firstLineChars="0"/>
        <w:rPr>
          <w:rFonts w:ascii="仿宋" w:eastAsia="仿宋" w:hAnsi="仿宋"/>
          <w:sz w:val="32"/>
          <w:szCs w:val="32"/>
        </w:rPr>
      </w:pPr>
      <w:r w:rsidRPr="00382AAA">
        <w:rPr>
          <w:rFonts w:ascii="仿宋" w:eastAsia="仿宋" w:hAnsi="仿宋" w:hint="eastAsia"/>
          <w:b/>
          <w:sz w:val="32"/>
          <w:szCs w:val="32"/>
        </w:rPr>
        <w:t>结案率</w:t>
      </w:r>
      <w:r w:rsidR="00382AAA" w:rsidRPr="00382AAA">
        <w:rPr>
          <w:rFonts w:ascii="仿宋" w:eastAsia="仿宋" w:hAnsi="仿宋" w:hint="eastAsia"/>
          <w:b/>
          <w:sz w:val="32"/>
          <w:szCs w:val="32"/>
        </w:rPr>
        <w:t>：</w:t>
      </w:r>
      <w:r w:rsidR="00382AAA" w:rsidRPr="00382AAA">
        <w:rPr>
          <w:rFonts w:ascii="仿宋" w:eastAsia="仿宋" w:hAnsi="仿宋" w:hint="eastAsia"/>
          <w:sz w:val="32"/>
          <w:szCs w:val="32"/>
        </w:rPr>
        <w:t>1-9月份，我院结案率为</w:t>
      </w:r>
      <w:r w:rsidRPr="00382AAA">
        <w:rPr>
          <w:rFonts w:ascii="仿宋" w:eastAsia="仿宋" w:hAnsi="仿宋" w:hint="eastAsia"/>
          <w:sz w:val="32"/>
          <w:szCs w:val="32"/>
        </w:rPr>
        <w:t>86.18%，</w:t>
      </w:r>
      <w:r w:rsidR="00382AAA" w:rsidRPr="00382AAA">
        <w:rPr>
          <w:rFonts w:ascii="仿宋" w:eastAsia="仿宋" w:hAnsi="仿宋" w:hint="eastAsia"/>
          <w:sz w:val="32"/>
          <w:szCs w:val="32"/>
        </w:rPr>
        <w:t>在</w:t>
      </w:r>
      <w:r w:rsidRPr="00382AAA">
        <w:rPr>
          <w:rFonts w:ascii="仿宋" w:eastAsia="仿宋" w:hAnsi="仿宋" w:hint="eastAsia"/>
          <w:sz w:val="32"/>
          <w:szCs w:val="32"/>
        </w:rPr>
        <w:t>全省</w:t>
      </w:r>
    </w:p>
    <w:p w:rsidR="00382AAA" w:rsidRPr="00382AAA" w:rsidRDefault="0044023A" w:rsidP="00382AAA">
      <w:pPr>
        <w:rPr>
          <w:rFonts w:ascii="仿宋" w:eastAsia="仿宋" w:hAnsi="仿宋"/>
          <w:sz w:val="32"/>
          <w:szCs w:val="32"/>
        </w:rPr>
      </w:pPr>
      <w:r w:rsidRPr="00382AAA">
        <w:rPr>
          <w:rFonts w:ascii="仿宋" w:eastAsia="仿宋" w:hAnsi="仿宋" w:hint="eastAsia"/>
          <w:sz w:val="32"/>
          <w:szCs w:val="32"/>
        </w:rPr>
        <w:t>排名</w:t>
      </w:r>
      <w:r w:rsidR="00382AAA" w:rsidRPr="00382AAA">
        <w:rPr>
          <w:rFonts w:ascii="仿宋" w:eastAsia="仿宋" w:hAnsi="仿宋" w:hint="eastAsia"/>
          <w:sz w:val="32"/>
          <w:szCs w:val="32"/>
        </w:rPr>
        <w:t>第</w:t>
      </w:r>
      <w:r w:rsidRPr="00382AAA">
        <w:rPr>
          <w:rFonts w:ascii="仿宋" w:eastAsia="仿宋" w:hAnsi="仿宋" w:hint="eastAsia"/>
          <w:sz w:val="32"/>
          <w:szCs w:val="32"/>
        </w:rPr>
        <w:t>24</w:t>
      </w:r>
      <w:r w:rsidR="00382AAA" w:rsidRPr="00382AAA">
        <w:rPr>
          <w:rFonts w:ascii="仿宋" w:eastAsia="仿宋" w:hAnsi="仿宋" w:hint="eastAsia"/>
          <w:sz w:val="32"/>
          <w:szCs w:val="32"/>
        </w:rPr>
        <w:t>位</w:t>
      </w:r>
      <w:r w:rsidRPr="00382AAA">
        <w:rPr>
          <w:rFonts w:ascii="仿宋" w:eastAsia="仿宋" w:hAnsi="仿宋" w:hint="eastAsia"/>
          <w:sz w:val="32"/>
          <w:szCs w:val="32"/>
        </w:rPr>
        <w:t>，</w:t>
      </w:r>
      <w:r w:rsidR="00382AAA" w:rsidRPr="00382AAA">
        <w:rPr>
          <w:rFonts w:ascii="仿宋" w:eastAsia="仿宋" w:hAnsi="仿宋" w:hint="eastAsia"/>
          <w:sz w:val="32"/>
          <w:szCs w:val="32"/>
        </w:rPr>
        <w:t>与8月份相比，排名上升16位。虽在</w:t>
      </w:r>
      <w:r w:rsidRPr="00382AAA">
        <w:rPr>
          <w:rFonts w:ascii="仿宋" w:eastAsia="仿宋" w:hAnsi="仿宋" w:hint="eastAsia"/>
          <w:sz w:val="32"/>
          <w:szCs w:val="32"/>
        </w:rPr>
        <w:t>松原五家基层院</w:t>
      </w:r>
      <w:r w:rsidR="00382AAA" w:rsidRPr="00382AAA">
        <w:rPr>
          <w:rFonts w:ascii="仿宋" w:eastAsia="仿宋" w:hAnsi="仿宋" w:hint="eastAsia"/>
          <w:sz w:val="32"/>
          <w:szCs w:val="32"/>
        </w:rPr>
        <w:t>中</w:t>
      </w:r>
      <w:r w:rsidRPr="00382AAA">
        <w:rPr>
          <w:rFonts w:ascii="仿宋" w:eastAsia="仿宋" w:hAnsi="仿宋" w:hint="eastAsia"/>
          <w:sz w:val="32"/>
          <w:szCs w:val="32"/>
        </w:rPr>
        <w:t>排名第1</w:t>
      </w:r>
      <w:r w:rsidR="00382AAA" w:rsidRPr="00382AAA">
        <w:rPr>
          <w:rFonts w:ascii="仿宋" w:eastAsia="仿宋" w:hAnsi="仿宋" w:hint="eastAsia"/>
          <w:sz w:val="32"/>
          <w:szCs w:val="32"/>
        </w:rPr>
        <w:t>，但</w:t>
      </w:r>
      <w:r w:rsidR="00382AAA">
        <w:rPr>
          <w:rFonts w:ascii="仿宋" w:eastAsia="仿宋" w:hAnsi="仿宋" w:hint="eastAsia"/>
          <w:sz w:val="32"/>
          <w:szCs w:val="32"/>
        </w:rPr>
        <w:t>仍</w:t>
      </w:r>
      <w:proofErr w:type="gramStart"/>
      <w:r w:rsidR="00382AAA" w:rsidRPr="00382AAA">
        <w:rPr>
          <w:rFonts w:ascii="仿宋" w:eastAsia="仿宋" w:hAnsi="仿宋" w:hint="eastAsia"/>
          <w:sz w:val="32"/>
          <w:szCs w:val="32"/>
        </w:rPr>
        <w:t>未完成省院</w:t>
      </w:r>
      <w:proofErr w:type="gramEnd"/>
      <w:r w:rsidR="00382AAA" w:rsidRPr="00382AAA">
        <w:rPr>
          <w:rFonts w:ascii="仿宋" w:eastAsia="仿宋" w:hAnsi="仿宋" w:hint="eastAsia"/>
          <w:sz w:val="32"/>
          <w:szCs w:val="32"/>
        </w:rPr>
        <w:t>90%的目标值</w:t>
      </w:r>
      <w:r w:rsidR="00382AAA">
        <w:rPr>
          <w:rFonts w:ascii="仿宋" w:eastAsia="仿宋" w:hAnsi="仿宋" w:hint="eastAsia"/>
          <w:sz w:val="32"/>
          <w:szCs w:val="32"/>
        </w:rPr>
        <w:t>。</w:t>
      </w:r>
    </w:p>
    <w:p w:rsidR="0044023A" w:rsidRPr="00382AAA" w:rsidRDefault="00382AAA" w:rsidP="00382AAA">
      <w:pPr>
        <w:ind w:firstLineChars="200" w:firstLine="640"/>
        <w:rPr>
          <w:rFonts w:ascii="仿宋" w:eastAsia="仿宋" w:hAnsi="仿宋"/>
          <w:sz w:val="32"/>
          <w:szCs w:val="32"/>
        </w:rPr>
      </w:pPr>
      <w:r>
        <w:rPr>
          <w:rFonts w:ascii="仿宋" w:eastAsia="仿宋" w:hAnsi="仿宋" w:hint="eastAsia"/>
          <w:sz w:val="32"/>
          <w:szCs w:val="32"/>
        </w:rPr>
        <w:t>（3）</w:t>
      </w:r>
      <w:r w:rsidR="00C53D10">
        <w:rPr>
          <w:rFonts w:ascii="仿宋" w:eastAsia="仿宋" w:hAnsi="仿宋" w:hint="eastAsia"/>
          <w:sz w:val="32"/>
          <w:szCs w:val="32"/>
        </w:rPr>
        <w:t xml:space="preserve"> </w:t>
      </w:r>
      <w:r w:rsidR="0044023A" w:rsidRPr="00382AAA">
        <w:rPr>
          <w:rFonts w:ascii="仿宋" w:eastAsia="仿宋" w:hAnsi="仿宋" w:hint="eastAsia"/>
          <w:b/>
          <w:sz w:val="32"/>
          <w:szCs w:val="32"/>
        </w:rPr>
        <w:t>人均结案数</w:t>
      </w:r>
      <w:r>
        <w:rPr>
          <w:rFonts w:ascii="仿宋" w:eastAsia="仿宋" w:hAnsi="仿宋" w:hint="eastAsia"/>
          <w:sz w:val="32"/>
          <w:szCs w:val="32"/>
        </w:rPr>
        <w:t>：</w:t>
      </w:r>
      <w:r w:rsidRPr="00382AAA">
        <w:rPr>
          <w:rFonts w:ascii="仿宋" w:eastAsia="仿宋" w:hAnsi="仿宋" w:hint="eastAsia"/>
          <w:sz w:val="32"/>
          <w:szCs w:val="32"/>
        </w:rPr>
        <w:t>1-9月份</w:t>
      </w:r>
      <w:r>
        <w:rPr>
          <w:rFonts w:ascii="仿宋" w:eastAsia="仿宋" w:hAnsi="仿宋" w:hint="eastAsia"/>
          <w:sz w:val="32"/>
          <w:szCs w:val="32"/>
        </w:rPr>
        <w:t>我院人均结案数</w:t>
      </w:r>
      <w:r w:rsidR="0044023A" w:rsidRPr="00382AAA">
        <w:rPr>
          <w:rFonts w:ascii="仿宋" w:eastAsia="仿宋" w:hAnsi="仿宋" w:hint="eastAsia"/>
          <w:sz w:val="32"/>
          <w:szCs w:val="32"/>
        </w:rPr>
        <w:t>162.63件，全省排名17，</w:t>
      </w:r>
      <w:r w:rsidRPr="00382AAA">
        <w:rPr>
          <w:rFonts w:ascii="仿宋" w:eastAsia="仿宋" w:hAnsi="仿宋" w:hint="eastAsia"/>
          <w:sz w:val="32"/>
          <w:szCs w:val="32"/>
        </w:rPr>
        <w:t>与8月份相比，排名上升1位</w:t>
      </w:r>
      <w:r>
        <w:rPr>
          <w:rFonts w:ascii="仿宋" w:eastAsia="仿宋" w:hAnsi="仿宋" w:hint="eastAsia"/>
          <w:sz w:val="32"/>
          <w:szCs w:val="32"/>
        </w:rPr>
        <w:t>。</w:t>
      </w:r>
      <w:r w:rsidR="0044023A" w:rsidRPr="00382AAA">
        <w:rPr>
          <w:rFonts w:ascii="仿宋" w:eastAsia="仿宋" w:hAnsi="仿宋" w:hint="eastAsia"/>
          <w:sz w:val="32"/>
          <w:szCs w:val="32"/>
        </w:rPr>
        <w:t>松原五家基层院相比排名第4。</w:t>
      </w:r>
    </w:p>
    <w:p w:rsidR="00382AAA" w:rsidRDefault="00382AAA" w:rsidP="00382AAA">
      <w:pPr>
        <w:ind w:firstLineChars="200" w:firstLine="640"/>
        <w:rPr>
          <w:rFonts w:ascii="仿宋" w:eastAsia="仿宋" w:hAnsi="仿宋"/>
          <w:sz w:val="32"/>
          <w:szCs w:val="32"/>
        </w:rPr>
      </w:pPr>
      <w:r>
        <w:rPr>
          <w:rFonts w:ascii="仿宋" w:eastAsia="仿宋" w:hAnsi="仿宋" w:hint="eastAsia"/>
          <w:sz w:val="32"/>
          <w:szCs w:val="32"/>
        </w:rPr>
        <w:t>（4）</w:t>
      </w:r>
      <w:r w:rsidR="00C53D10">
        <w:rPr>
          <w:rFonts w:ascii="仿宋" w:eastAsia="仿宋" w:hAnsi="仿宋" w:hint="eastAsia"/>
          <w:sz w:val="32"/>
          <w:szCs w:val="32"/>
        </w:rPr>
        <w:t xml:space="preserve"> </w:t>
      </w:r>
      <w:r w:rsidR="0044023A" w:rsidRPr="00382AAA">
        <w:rPr>
          <w:rFonts w:ascii="仿宋" w:eastAsia="仿宋" w:hAnsi="仿宋" w:hint="eastAsia"/>
          <w:b/>
          <w:sz w:val="32"/>
          <w:szCs w:val="32"/>
        </w:rPr>
        <w:t>简易程序适用率</w:t>
      </w:r>
      <w:r>
        <w:rPr>
          <w:rFonts w:ascii="仿宋" w:eastAsia="仿宋" w:hAnsi="仿宋" w:hint="eastAsia"/>
          <w:b/>
          <w:sz w:val="32"/>
          <w:szCs w:val="32"/>
        </w:rPr>
        <w:t>：</w:t>
      </w:r>
      <w:r w:rsidRPr="00382AAA">
        <w:rPr>
          <w:rFonts w:ascii="仿宋" w:eastAsia="仿宋" w:hAnsi="仿宋" w:hint="eastAsia"/>
          <w:sz w:val="32"/>
          <w:szCs w:val="32"/>
        </w:rPr>
        <w:t>截止到9月份我院简易程序适用率</w:t>
      </w:r>
      <w:r w:rsidR="0044023A">
        <w:rPr>
          <w:rFonts w:ascii="仿宋" w:eastAsia="仿宋" w:hAnsi="仿宋" w:hint="eastAsia"/>
          <w:sz w:val="32"/>
          <w:szCs w:val="32"/>
        </w:rPr>
        <w:t>为</w:t>
      </w:r>
      <w:r w:rsidR="0044023A">
        <w:rPr>
          <w:rFonts w:ascii="仿宋" w:eastAsia="仿宋" w:hAnsi="仿宋"/>
          <w:sz w:val="32"/>
          <w:szCs w:val="32"/>
        </w:rPr>
        <w:t>81.97</w:t>
      </w:r>
      <w:r w:rsidR="0044023A">
        <w:rPr>
          <w:rFonts w:ascii="仿宋" w:eastAsia="仿宋" w:hAnsi="仿宋" w:hint="eastAsia"/>
          <w:sz w:val="32"/>
          <w:szCs w:val="32"/>
        </w:rPr>
        <w:t>%，省院工作目标值达到76%</w:t>
      </w:r>
      <w:r>
        <w:rPr>
          <w:rFonts w:ascii="仿宋" w:eastAsia="仿宋" w:hAnsi="仿宋" w:hint="eastAsia"/>
          <w:sz w:val="32"/>
          <w:szCs w:val="32"/>
        </w:rPr>
        <w:t>。</w:t>
      </w:r>
    </w:p>
    <w:p w:rsidR="0044023A" w:rsidRDefault="00382AAA" w:rsidP="00382AAA">
      <w:pPr>
        <w:ind w:firstLineChars="200" w:firstLine="640"/>
        <w:rPr>
          <w:rFonts w:ascii="仿宋" w:eastAsia="仿宋" w:hAnsi="仿宋"/>
          <w:sz w:val="32"/>
          <w:szCs w:val="32"/>
        </w:rPr>
      </w:pPr>
      <w:r>
        <w:rPr>
          <w:rFonts w:ascii="仿宋" w:eastAsia="仿宋" w:hAnsi="仿宋" w:hint="eastAsia"/>
          <w:sz w:val="32"/>
          <w:szCs w:val="32"/>
        </w:rPr>
        <w:t>（5）</w:t>
      </w:r>
      <w:r w:rsidR="00C53D10">
        <w:rPr>
          <w:rFonts w:ascii="仿宋" w:eastAsia="仿宋" w:hAnsi="仿宋" w:hint="eastAsia"/>
          <w:sz w:val="32"/>
          <w:szCs w:val="32"/>
        </w:rPr>
        <w:t xml:space="preserve"> </w:t>
      </w:r>
      <w:r w:rsidRPr="00382AAA">
        <w:rPr>
          <w:rFonts w:ascii="仿宋" w:eastAsia="仿宋" w:hAnsi="仿宋" w:hint="eastAsia"/>
          <w:b/>
          <w:sz w:val="32"/>
          <w:szCs w:val="32"/>
        </w:rPr>
        <w:t>长期未结案件数：</w:t>
      </w:r>
      <w:r w:rsidR="0044023A">
        <w:rPr>
          <w:rFonts w:ascii="仿宋" w:eastAsia="仿宋" w:hAnsi="仿宋" w:hint="eastAsia"/>
          <w:sz w:val="32"/>
          <w:szCs w:val="32"/>
        </w:rPr>
        <w:t>我院超3年未结案件为0件，省院工作目标值必须少于20件。</w:t>
      </w:r>
    </w:p>
    <w:p w:rsidR="0044023A" w:rsidRPr="0044023A" w:rsidRDefault="0044023A" w:rsidP="0044023A">
      <w:pPr>
        <w:pStyle w:val="a8"/>
        <w:numPr>
          <w:ilvl w:val="0"/>
          <w:numId w:val="1"/>
        </w:numPr>
        <w:ind w:firstLineChars="0"/>
        <w:rPr>
          <w:rFonts w:ascii="仿宋_GB2312" w:eastAsia="仿宋_GB2312" w:hAnsiTheme="majorEastAsia"/>
          <w:b/>
          <w:sz w:val="32"/>
          <w:szCs w:val="32"/>
        </w:rPr>
      </w:pPr>
      <w:r w:rsidRPr="0044023A">
        <w:rPr>
          <w:rFonts w:ascii="仿宋_GB2312" w:eastAsia="仿宋_GB2312" w:hAnsiTheme="majorEastAsia" w:hint="eastAsia"/>
          <w:b/>
          <w:sz w:val="32"/>
          <w:szCs w:val="32"/>
        </w:rPr>
        <w:t>审判</w:t>
      </w:r>
      <w:r>
        <w:rPr>
          <w:rFonts w:ascii="仿宋_GB2312" w:eastAsia="仿宋_GB2312" w:hAnsiTheme="majorEastAsia" w:hint="eastAsia"/>
          <w:b/>
          <w:sz w:val="32"/>
          <w:szCs w:val="32"/>
        </w:rPr>
        <w:t>质量</w:t>
      </w:r>
      <w:r w:rsidRPr="0044023A">
        <w:rPr>
          <w:rFonts w:ascii="仿宋_GB2312" w:eastAsia="仿宋_GB2312" w:hAnsiTheme="majorEastAsia" w:hint="eastAsia"/>
          <w:b/>
          <w:sz w:val="32"/>
          <w:szCs w:val="32"/>
        </w:rPr>
        <w:t>方面：</w:t>
      </w:r>
    </w:p>
    <w:p w:rsidR="00006729" w:rsidRDefault="009D2EFA" w:rsidP="00D476D5">
      <w:pPr>
        <w:ind w:firstLineChars="200" w:firstLine="640"/>
        <w:rPr>
          <w:rFonts w:ascii="仿宋" w:eastAsia="仿宋" w:hAnsi="仿宋"/>
          <w:sz w:val="32"/>
          <w:szCs w:val="32"/>
        </w:rPr>
      </w:pPr>
      <w:r w:rsidRPr="00D476D5">
        <w:rPr>
          <w:rFonts w:ascii="仿宋" w:eastAsia="仿宋" w:hAnsi="仿宋" w:hint="eastAsia"/>
          <w:sz w:val="32"/>
          <w:szCs w:val="32"/>
        </w:rPr>
        <w:t>截止九月末，扶余地区</w:t>
      </w:r>
      <w:r w:rsidRPr="00D476D5">
        <w:rPr>
          <w:rFonts w:ascii="仿宋" w:eastAsia="仿宋" w:hAnsi="仿宋" w:hint="eastAsia"/>
          <w:b/>
          <w:sz w:val="32"/>
          <w:szCs w:val="32"/>
        </w:rPr>
        <w:t>一审判决案件被改判发回重</w:t>
      </w:r>
      <w:r w:rsidRPr="00382AAA">
        <w:rPr>
          <w:rFonts w:ascii="仿宋" w:eastAsia="仿宋" w:hAnsi="仿宋" w:hint="eastAsia"/>
          <w:b/>
          <w:sz w:val="32"/>
          <w:szCs w:val="32"/>
        </w:rPr>
        <w:t>审率</w:t>
      </w:r>
      <w:r w:rsidRPr="00382AAA">
        <w:rPr>
          <w:rFonts w:ascii="仿宋" w:eastAsia="仿宋" w:hAnsi="仿宋" w:hint="eastAsia"/>
          <w:sz w:val="32"/>
          <w:szCs w:val="32"/>
        </w:rPr>
        <w:t>为1.48%，</w:t>
      </w:r>
      <w:r w:rsidR="00BD003D" w:rsidRPr="00382AAA">
        <w:rPr>
          <w:rFonts w:ascii="仿宋" w:eastAsia="仿宋" w:hAnsi="仿宋" w:hint="eastAsia"/>
          <w:sz w:val="32"/>
          <w:szCs w:val="32"/>
        </w:rPr>
        <w:t>低于</w:t>
      </w:r>
      <w:r w:rsidRPr="00382AAA">
        <w:rPr>
          <w:rFonts w:ascii="仿宋" w:eastAsia="仿宋" w:hAnsi="仿宋" w:hint="eastAsia"/>
          <w:sz w:val="32"/>
          <w:szCs w:val="32"/>
        </w:rPr>
        <w:t>省院工作目标值2.3%；</w:t>
      </w:r>
      <w:r w:rsidRPr="00382AAA">
        <w:rPr>
          <w:rFonts w:ascii="仿宋" w:eastAsia="仿宋" w:hAnsi="仿宋" w:hint="eastAsia"/>
          <w:b/>
          <w:sz w:val="32"/>
          <w:szCs w:val="32"/>
        </w:rPr>
        <w:t>生效案件被改判发回重审率</w:t>
      </w:r>
      <w:r w:rsidRPr="00382AAA">
        <w:rPr>
          <w:rFonts w:ascii="仿宋" w:eastAsia="仿宋" w:hAnsi="仿宋" w:hint="eastAsia"/>
          <w:sz w:val="32"/>
          <w:szCs w:val="32"/>
        </w:rPr>
        <w:t>为1.48%，</w:t>
      </w:r>
      <w:r w:rsidR="00BD003D" w:rsidRPr="00382AAA">
        <w:rPr>
          <w:rFonts w:ascii="仿宋" w:eastAsia="仿宋" w:hAnsi="仿宋" w:hint="eastAsia"/>
          <w:sz w:val="32"/>
          <w:szCs w:val="32"/>
        </w:rPr>
        <w:t>低于</w:t>
      </w:r>
      <w:r w:rsidRPr="00382AAA">
        <w:rPr>
          <w:rFonts w:ascii="仿宋" w:eastAsia="仿宋" w:hAnsi="仿宋" w:hint="eastAsia"/>
          <w:sz w:val="32"/>
          <w:szCs w:val="32"/>
        </w:rPr>
        <w:t>省院工作目标值</w:t>
      </w:r>
      <w:r w:rsidRPr="00382AAA">
        <w:rPr>
          <w:rFonts w:ascii="仿宋" w:eastAsia="仿宋" w:hAnsi="仿宋"/>
          <w:sz w:val="32"/>
          <w:szCs w:val="32"/>
        </w:rPr>
        <w:t>0.25%</w:t>
      </w:r>
      <w:r w:rsidRPr="00382AAA">
        <w:rPr>
          <w:rFonts w:ascii="仿宋" w:eastAsia="仿宋" w:hAnsi="仿宋" w:hint="eastAsia"/>
          <w:sz w:val="32"/>
          <w:szCs w:val="32"/>
        </w:rPr>
        <w:t>；我院三类重点进入评查程序的</w:t>
      </w:r>
      <w:r w:rsidR="00FE0F87" w:rsidRPr="00382AAA">
        <w:rPr>
          <w:rFonts w:ascii="仿宋" w:eastAsia="仿宋" w:hAnsi="仿宋" w:hint="eastAsia"/>
          <w:sz w:val="32"/>
          <w:szCs w:val="32"/>
        </w:rPr>
        <w:t>75件</w:t>
      </w:r>
      <w:r w:rsidRPr="00382AAA">
        <w:rPr>
          <w:rFonts w:ascii="仿宋" w:eastAsia="仿宋" w:hAnsi="仿宋" w:hint="eastAsia"/>
          <w:sz w:val="32"/>
          <w:szCs w:val="32"/>
        </w:rPr>
        <w:t>，省院工作目标值要求必须达到100%；</w:t>
      </w:r>
      <w:r w:rsidRPr="00382AAA">
        <w:rPr>
          <w:rFonts w:ascii="仿宋" w:eastAsia="仿宋" w:hAnsi="仿宋" w:hint="eastAsia"/>
          <w:b/>
          <w:sz w:val="32"/>
          <w:szCs w:val="32"/>
        </w:rPr>
        <w:t>一审案件服判息诉率</w:t>
      </w:r>
      <w:r w:rsidRPr="00382AAA">
        <w:rPr>
          <w:rFonts w:ascii="仿宋" w:eastAsia="仿宋" w:hAnsi="仿宋" w:hint="eastAsia"/>
          <w:sz w:val="32"/>
          <w:szCs w:val="32"/>
        </w:rPr>
        <w:t>为</w:t>
      </w:r>
      <w:r w:rsidR="00FE0F87" w:rsidRPr="00382AAA">
        <w:rPr>
          <w:rFonts w:ascii="仿宋" w:eastAsia="仿宋" w:hAnsi="仿宋" w:hint="eastAsia"/>
          <w:sz w:val="32"/>
          <w:szCs w:val="32"/>
        </w:rPr>
        <w:t>94.18</w:t>
      </w:r>
      <w:r w:rsidRPr="00382AAA">
        <w:rPr>
          <w:rFonts w:ascii="仿宋" w:eastAsia="仿宋" w:hAnsi="仿宋" w:hint="eastAsia"/>
          <w:sz w:val="32"/>
          <w:szCs w:val="32"/>
        </w:rPr>
        <w:t>%，省院工作目标值必须达到89.5%</w:t>
      </w:r>
      <w:r w:rsidR="0044023A" w:rsidRPr="00382AAA">
        <w:rPr>
          <w:rFonts w:ascii="仿宋" w:eastAsia="仿宋" w:hAnsi="仿宋" w:hint="eastAsia"/>
          <w:sz w:val="32"/>
          <w:szCs w:val="32"/>
        </w:rPr>
        <w:t>，全省排名３７，在松原五家基层院相比排名第5</w:t>
      </w:r>
      <w:r w:rsidRPr="00382AAA">
        <w:rPr>
          <w:rFonts w:ascii="仿宋" w:eastAsia="仿宋" w:hAnsi="仿宋" w:hint="eastAsia"/>
          <w:sz w:val="32"/>
          <w:szCs w:val="32"/>
        </w:rPr>
        <w:t>；</w:t>
      </w:r>
      <w:r w:rsidRPr="00382AAA">
        <w:rPr>
          <w:rFonts w:ascii="仿宋" w:eastAsia="仿宋" w:hAnsi="仿宋" w:hint="eastAsia"/>
          <w:b/>
          <w:sz w:val="32"/>
          <w:szCs w:val="32"/>
        </w:rPr>
        <w:t>生效裁判申诉、申请再审率</w:t>
      </w:r>
      <w:r w:rsidRPr="00382AAA">
        <w:rPr>
          <w:rFonts w:ascii="仿宋" w:eastAsia="仿宋" w:hAnsi="仿宋"/>
          <w:sz w:val="32"/>
          <w:szCs w:val="32"/>
        </w:rPr>
        <w:t>1.44%</w:t>
      </w:r>
      <w:r w:rsidRPr="00382AAA">
        <w:rPr>
          <w:rFonts w:ascii="仿宋" w:eastAsia="仿宋" w:hAnsi="仿宋" w:hint="eastAsia"/>
          <w:sz w:val="32"/>
          <w:szCs w:val="32"/>
        </w:rPr>
        <w:t>，</w:t>
      </w:r>
      <w:r w:rsidR="000D53A7" w:rsidRPr="00382AAA">
        <w:rPr>
          <w:rFonts w:ascii="仿宋" w:eastAsia="仿宋" w:hAnsi="仿宋" w:hint="eastAsia"/>
          <w:sz w:val="32"/>
          <w:szCs w:val="32"/>
        </w:rPr>
        <w:t>低于</w:t>
      </w:r>
      <w:r w:rsidRPr="00382AAA">
        <w:rPr>
          <w:rFonts w:ascii="仿宋" w:eastAsia="仿宋" w:hAnsi="仿宋" w:hint="eastAsia"/>
          <w:sz w:val="32"/>
          <w:szCs w:val="32"/>
        </w:rPr>
        <w:t>省院工作目标值</w:t>
      </w:r>
      <w:bookmarkStart w:id="0" w:name="_GoBack"/>
      <w:bookmarkEnd w:id="0"/>
      <w:r w:rsidRPr="00382AAA">
        <w:rPr>
          <w:rFonts w:ascii="仿宋" w:eastAsia="仿宋" w:hAnsi="仿宋" w:hint="eastAsia"/>
          <w:sz w:val="32"/>
          <w:szCs w:val="32"/>
        </w:rPr>
        <w:t>3.5%；</w:t>
      </w:r>
      <w:r w:rsidRPr="00382AAA">
        <w:rPr>
          <w:rFonts w:ascii="仿宋" w:eastAsia="仿宋" w:hAnsi="仿宋" w:hint="eastAsia"/>
          <w:b/>
          <w:sz w:val="32"/>
          <w:szCs w:val="32"/>
        </w:rPr>
        <w:t>民事案件调解撤诉率</w:t>
      </w:r>
      <w:r w:rsidRPr="00382AAA">
        <w:rPr>
          <w:rFonts w:ascii="仿宋" w:eastAsia="仿宋" w:hAnsi="仿宋"/>
          <w:sz w:val="32"/>
          <w:szCs w:val="32"/>
        </w:rPr>
        <w:t>40.4%</w:t>
      </w:r>
      <w:r w:rsidRPr="00382AAA">
        <w:rPr>
          <w:rFonts w:ascii="仿宋" w:eastAsia="仿宋" w:hAnsi="仿宋" w:hint="eastAsia"/>
          <w:sz w:val="32"/>
          <w:szCs w:val="32"/>
        </w:rPr>
        <w:t>，省院工作目标值达到32%；</w:t>
      </w:r>
      <w:r w:rsidRPr="00382AAA">
        <w:rPr>
          <w:rFonts w:ascii="仿宋" w:eastAsia="仿宋" w:hAnsi="仿宋" w:hint="eastAsia"/>
          <w:b/>
          <w:sz w:val="32"/>
          <w:szCs w:val="32"/>
        </w:rPr>
        <w:t>民事诉前调解比率</w:t>
      </w:r>
      <w:r w:rsidRPr="00382AAA">
        <w:rPr>
          <w:rFonts w:ascii="仿宋" w:eastAsia="仿宋" w:hAnsi="仿宋"/>
          <w:sz w:val="32"/>
          <w:szCs w:val="32"/>
        </w:rPr>
        <w:t>7.09%</w:t>
      </w:r>
      <w:r w:rsidRPr="00382AAA">
        <w:rPr>
          <w:rFonts w:ascii="仿宋" w:eastAsia="仿宋" w:hAnsi="仿宋" w:hint="eastAsia"/>
          <w:sz w:val="32"/>
          <w:szCs w:val="32"/>
        </w:rPr>
        <w:t>，省院工作目标值必须达到8%；属于“四类案件”的案件171件，均已纳入监管，监管率已达到100%，省院工作</w:t>
      </w:r>
      <w:r w:rsidRPr="00382AAA">
        <w:rPr>
          <w:rFonts w:ascii="仿宋" w:eastAsia="仿宋" w:hAnsi="仿宋" w:hint="eastAsia"/>
          <w:sz w:val="32"/>
          <w:szCs w:val="32"/>
        </w:rPr>
        <w:lastRenderedPageBreak/>
        <w:t>目标值须达到100%;截止八月末，我院</w:t>
      </w:r>
      <w:r w:rsidRPr="00382AAA">
        <w:rPr>
          <w:rFonts w:ascii="仿宋" w:eastAsia="仿宋" w:hAnsi="仿宋" w:hint="eastAsia"/>
          <w:b/>
          <w:sz w:val="32"/>
          <w:szCs w:val="32"/>
        </w:rPr>
        <w:t>电子送达使用率</w:t>
      </w:r>
      <w:r w:rsidRPr="00382AAA">
        <w:rPr>
          <w:rFonts w:ascii="仿宋" w:eastAsia="仿宋" w:hAnsi="仿宋"/>
          <w:sz w:val="32"/>
          <w:szCs w:val="32"/>
        </w:rPr>
        <w:t>0.18%</w:t>
      </w:r>
      <w:r w:rsidRPr="00382AAA">
        <w:rPr>
          <w:rFonts w:ascii="仿宋" w:eastAsia="仿宋" w:hAnsi="仿宋" w:hint="eastAsia"/>
          <w:sz w:val="32"/>
          <w:szCs w:val="32"/>
        </w:rPr>
        <w:t>，省院工作目标值达到30%。</w:t>
      </w:r>
    </w:p>
    <w:p w:rsidR="00FB2520" w:rsidRPr="00FB2520" w:rsidRDefault="00FB2520" w:rsidP="00FB2520">
      <w:pPr>
        <w:pStyle w:val="a8"/>
        <w:numPr>
          <w:ilvl w:val="0"/>
          <w:numId w:val="1"/>
        </w:numPr>
        <w:ind w:firstLineChars="0"/>
        <w:rPr>
          <w:rFonts w:ascii="仿宋_GB2312" w:eastAsia="仿宋_GB2312" w:hAnsiTheme="majorEastAsia"/>
          <w:b/>
          <w:sz w:val="32"/>
          <w:szCs w:val="32"/>
        </w:rPr>
      </w:pPr>
      <w:r w:rsidRPr="00FB2520">
        <w:rPr>
          <w:rFonts w:ascii="仿宋_GB2312" w:eastAsia="仿宋_GB2312" w:hAnsiTheme="majorEastAsia" w:hint="eastAsia"/>
          <w:b/>
          <w:sz w:val="32"/>
          <w:szCs w:val="32"/>
        </w:rPr>
        <w:t>其他方面：</w:t>
      </w:r>
    </w:p>
    <w:p w:rsidR="00FB2520" w:rsidRDefault="00FB2520" w:rsidP="00FB2520">
      <w:pPr>
        <w:ind w:left="643"/>
        <w:rPr>
          <w:rFonts w:ascii="仿宋" w:eastAsia="仿宋" w:hAnsi="仿宋"/>
          <w:sz w:val="32"/>
          <w:szCs w:val="32"/>
        </w:rPr>
      </w:pPr>
      <w:r w:rsidRPr="00AC2813">
        <w:rPr>
          <w:rFonts w:ascii="仿宋" w:eastAsia="仿宋" w:hAnsi="仿宋" w:hint="eastAsia"/>
          <w:sz w:val="32"/>
          <w:szCs w:val="32"/>
        </w:rPr>
        <w:t>截止到九月份，我院裁判文书上网率</w:t>
      </w:r>
      <w:r>
        <w:rPr>
          <w:rFonts w:ascii="仿宋" w:eastAsia="仿宋" w:hAnsi="仿宋" w:hint="eastAsia"/>
          <w:sz w:val="32"/>
          <w:szCs w:val="32"/>
        </w:rPr>
        <w:t>88.6%；庭审直播率</w:t>
      </w:r>
    </w:p>
    <w:p w:rsidR="00FB2520" w:rsidRPr="00FB2520" w:rsidRDefault="00FB2520" w:rsidP="00FB2520">
      <w:pPr>
        <w:rPr>
          <w:rFonts w:ascii="仿宋_GB2312" w:eastAsia="仿宋_GB2312" w:hAnsiTheme="majorEastAsia"/>
          <w:b/>
          <w:sz w:val="32"/>
          <w:szCs w:val="32"/>
        </w:rPr>
      </w:pPr>
      <w:r>
        <w:rPr>
          <w:rFonts w:ascii="仿宋" w:eastAsia="仿宋" w:hAnsi="仿宋" w:hint="eastAsia"/>
          <w:sz w:val="32"/>
          <w:szCs w:val="32"/>
        </w:rPr>
        <w:t>25.21%，仍有个别法官未进行庭审直播，未达到省院实现庭审</w:t>
      </w:r>
      <w:r w:rsidR="00AC2813">
        <w:rPr>
          <w:rFonts w:ascii="仿宋" w:eastAsia="仿宋" w:hAnsi="仿宋" w:hint="eastAsia"/>
          <w:sz w:val="32"/>
          <w:szCs w:val="32"/>
        </w:rPr>
        <w:t>直播</w:t>
      </w:r>
      <w:r>
        <w:rPr>
          <w:rFonts w:ascii="仿宋" w:eastAsia="仿宋" w:hAnsi="仿宋" w:hint="eastAsia"/>
          <w:sz w:val="32"/>
          <w:szCs w:val="32"/>
        </w:rPr>
        <w:t>全覆盖的要求。</w:t>
      </w:r>
    </w:p>
    <w:p w:rsidR="00D476D5" w:rsidRDefault="009D2EFA">
      <w:pPr>
        <w:ind w:firstLineChars="200" w:firstLine="640"/>
        <w:rPr>
          <w:rFonts w:ascii="仿宋" w:eastAsia="仿宋" w:hAnsi="仿宋"/>
          <w:sz w:val="32"/>
          <w:szCs w:val="32"/>
        </w:rPr>
      </w:pPr>
      <w:r>
        <w:rPr>
          <w:rFonts w:ascii="仿宋" w:eastAsia="仿宋" w:hAnsi="仿宋" w:hint="eastAsia"/>
          <w:sz w:val="32"/>
          <w:szCs w:val="32"/>
        </w:rPr>
        <w:t>从以上数据看，</w:t>
      </w:r>
      <w:r w:rsidR="00D476D5">
        <w:rPr>
          <w:rFonts w:ascii="仿宋" w:eastAsia="仿宋" w:hAnsi="仿宋" w:hint="eastAsia"/>
          <w:sz w:val="32"/>
          <w:szCs w:val="32"/>
        </w:rPr>
        <w:t>我院</w:t>
      </w:r>
      <w:r w:rsidR="00290EA1">
        <w:rPr>
          <w:rFonts w:ascii="仿宋" w:eastAsia="仿宋" w:hAnsi="仿宋" w:hint="eastAsia"/>
          <w:sz w:val="32"/>
          <w:szCs w:val="32"/>
        </w:rPr>
        <w:t>审判效率相对靠前，审判效果相对靠后;大多指标已</w:t>
      </w:r>
      <w:proofErr w:type="gramStart"/>
      <w:r w:rsidR="00290EA1">
        <w:rPr>
          <w:rFonts w:ascii="仿宋" w:eastAsia="仿宋" w:hAnsi="仿宋" w:hint="eastAsia"/>
          <w:sz w:val="32"/>
          <w:szCs w:val="32"/>
        </w:rPr>
        <w:t>达成省</w:t>
      </w:r>
      <w:proofErr w:type="gramEnd"/>
      <w:r w:rsidR="00290EA1">
        <w:rPr>
          <w:rFonts w:ascii="仿宋" w:eastAsia="仿宋" w:hAnsi="仿宋" w:hint="eastAsia"/>
          <w:sz w:val="32"/>
          <w:szCs w:val="32"/>
        </w:rPr>
        <w:t>院的目标值，个别指标还相差甚远。</w:t>
      </w:r>
      <w:r w:rsidR="00D476D5">
        <w:rPr>
          <w:rFonts w:ascii="仿宋" w:eastAsia="仿宋" w:hAnsi="仿宋" w:hint="eastAsia"/>
          <w:sz w:val="32"/>
          <w:szCs w:val="32"/>
        </w:rPr>
        <w:t>这次省院在通报时新增了反映审判质量和效果的一审案件息诉服判指标，我院该项指标在</w:t>
      </w:r>
      <w:r w:rsidR="00D476D5" w:rsidRPr="00382AAA">
        <w:rPr>
          <w:rFonts w:ascii="仿宋" w:eastAsia="仿宋" w:hAnsi="仿宋" w:hint="eastAsia"/>
          <w:sz w:val="32"/>
          <w:szCs w:val="32"/>
        </w:rPr>
        <w:t>全省排名</w:t>
      </w:r>
      <w:r w:rsidR="00D476D5">
        <w:rPr>
          <w:rFonts w:ascii="仿宋" w:eastAsia="仿宋" w:hAnsi="仿宋" w:hint="eastAsia"/>
          <w:sz w:val="32"/>
          <w:szCs w:val="32"/>
        </w:rPr>
        <w:t>第</w:t>
      </w:r>
      <w:r w:rsidR="00D476D5" w:rsidRPr="00382AAA">
        <w:rPr>
          <w:rFonts w:ascii="仿宋" w:eastAsia="仿宋" w:hAnsi="仿宋" w:hint="eastAsia"/>
          <w:sz w:val="32"/>
          <w:szCs w:val="32"/>
        </w:rPr>
        <w:t>３７</w:t>
      </w:r>
      <w:r w:rsidR="00D476D5">
        <w:rPr>
          <w:rFonts w:ascii="仿宋" w:eastAsia="仿宋" w:hAnsi="仿宋" w:hint="eastAsia"/>
          <w:sz w:val="32"/>
          <w:szCs w:val="32"/>
        </w:rPr>
        <w:t>位</w:t>
      </w:r>
      <w:r w:rsidR="00D476D5" w:rsidRPr="00382AAA">
        <w:rPr>
          <w:rFonts w:ascii="仿宋" w:eastAsia="仿宋" w:hAnsi="仿宋" w:hint="eastAsia"/>
          <w:sz w:val="32"/>
          <w:szCs w:val="32"/>
        </w:rPr>
        <w:t>，在松原五家基层院相比排名第5</w:t>
      </w:r>
      <w:r w:rsidR="00D476D5">
        <w:rPr>
          <w:rFonts w:ascii="仿宋" w:eastAsia="仿宋" w:hAnsi="仿宋" w:hint="eastAsia"/>
          <w:sz w:val="32"/>
          <w:szCs w:val="32"/>
        </w:rPr>
        <w:t>位。这说明我院审判质量、效率、效果指标之间没有同步向好。今后省院要继续增加对包括质量、效果在内的其他指标的综合评价力度，我院要提高重视程度。</w:t>
      </w:r>
    </w:p>
    <w:p w:rsidR="00FE0F87" w:rsidRDefault="00FE0F87" w:rsidP="00FE0F87">
      <w:pPr>
        <w:ind w:firstLineChars="200" w:firstLine="643"/>
        <w:rPr>
          <w:rFonts w:ascii="仿宋" w:eastAsia="仿宋" w:hAnsi="仿宋"/>
          <w:b/>
          <w:sz w:val="32"/>
          <w:szCs w:val="32"/>
        </w:rPr>
      </w:pPr>
      <w:r w:rsidRPr="00FE0F87">
        <w:rPr>
          <w:rFonts w:ascii="仿宋" w:eastAsia="仿宋" w:hAnsi="仿宋" w:hint="eastAsia"/>
          <w:b/>
          <w:sz w:val="32"/>
          <w:szCs w:val="32"/>
        </w:rPr>
        <w:t>三、</w:t>
      </w:r>
      <w:r w:rsidR="009D2EFA" w:rsidRPr="00FE0F87">
        <w:rPr>
          <w:rFonts w:ascii="仿宋" w:eastAsia="仿宋" w:hAnsi="仿宋" w:hint="eastAsia"/>
          <w:b/>
          <w:sz w:val="32"/>
          <w:szCs w:val="32"/>
        </w:rPr>
        <w:t>今后工作思路和目标</w:t>
      </w:r>
    </w:p>
    <w:p w:rsidR="00540D9B" w:rsidRDefault="002D5D89" w:rsidP="002D5D89">
      <w:pPr>
        <w:pStyle w:val="a8"/>
        <w:numPr>
          <w:ilvl w:val="0"/>
          <w:numId w:val="4"/>
        </w:numPr>
        <w:ind w:firstLineChars="0"/>
        <w:rPr>
          <w:rFonts w:ascii="仿宋" w:eastAsia="仿宋" w:hAnsi="仿宋"/>
          <w:sz w:val="32"/>
          <w:szCs w:val="32"/>
        </w:rPr>
      </w:pPr>
      <w:r w:rsidRPr="002D5D89">
        <w:rPr>
          <w:rFonts w:ascii="仿宋" w:eastAsia="仿宋" w:hAnsi="仿宋" w:hint="eastAsia"/>
          <w:b/>
          <w:sz w:val="32"/>
          <w:szCs w:val="32"/>
        </w:rPr>
        <w:t>督促加快办案节奏，加大通报力度</w:t>
      </w:r>
      <w:r>
        <w:rPr>
          <w:rFonts w:ascii="仿宋" w:eastAsia="仿宋" w:hAnsi="仿宋" w:hint="eastAsia"/>
          <w:sz w:val="32"/>
          <w:szCs w:val="32"/>
        </w:rPr>
        <w:t>。审管办要继续定</w:t>
      </w:r>
    </w:p>
    <w:p w:rsidR="002D5D89" w:rsidRPr="00C721B5" w:rsidRDefault="002D5D89" w:rsidP="00540D9B">
      <w:pPr>
        <w:rPr>
          <w:rFonts w:ascii="仿宋" w:eastAsia="仿宋" w:hAnsi="仿宋"/>
          <w:sz w:val="32"/>
          <w:szCs w:val="32"/>
        </w:rPr>
      </w:pPr>
      <w:r w:rsidRPr="00540D9B">
        <w:rPr>
          <w:rFonts w:ascii="仿宋" w:eastAsia="仿宋" w:hAnsi="仿宋" w:hint="eastAsia"/>
          <w:sz w:val="32"/>
          <w:szCs w:val="32"/>
        </w:rPr>
        <w:t>期通报全院办案情况、个人办案情况，进行精细化管理，确保在案件办理上跟踪管控到位。</w:t>
      </w:r>
      <w:r w:rsidR="008368AF">
        <w:rPr>
          <w:rFonts w:ascii="仿宋" w:eastAsia="仿宋" w:hAnsi="仿宋" w:hint="eastAsia"/>
          <w:sz w:val="32"/>
          <w:szCs w:val="32"/>
        </w:rPr>
        <w:t>在</w:t>
      </w:r>
      <w:r w:rsidR="00C721B5">
        <w:rPr>
          <w:rFonts w:ascii="仿宋" w:eastAsia="仿宋" w:hAnsi="仿宋" w:hint="eastAsia"/>
          <w:sz w:val="32"/>
          <w:szCs w:val="32"/>
        </w:rPr>
        <w:t>审判常态化管理的基础上，提高审判管理的规范化水平。审管办日日通报各员额法官的重点指标升降情况，院领导凝心聚力把督办案件作为首要任务，补弱项，强创新。</w:t>
      </w:r>
    </w:p>
    <w:p w:rsidR="008368AF" w:rsidRPr="008368AF" w:rsidRDefault="002D5D89" w:rsidP="002D5D89">
      <w:pPr>
        <w:pStyle w:val="a8"/>
        <w:numPr>
          <w:ilvl w:val="0"/>
          <w:numId w:val="4"/>
        </w:numPr>
        <w:ind w:firstLineChars="0"/>
        <w:rPr>
          <w:rFonts w:ascii="仿宋" w:eastAsia="仿宋" w:hAnsi="仿宋"/>
          <w:sz w:val="32"/>
          <w:szCs w:val="32"/>
        </w:rPr>
      </w:pPr>
      <w:proofErr w:type="gramStart"/>
      <w:r>
        <w:rPr>
          <w:rFonts w:ascii="仿宋" w:eastAsia="仿宋" w:hAnsi="仿宋" w:hint="eastAsia"/>
          <w:b/>
          <w:sz w:val="32"/>
          <w:szCs w:val="32"/>
        </w:rPr>
        <w:t>强化诉源治理</w:t>
      </w:r>
      <w:proofErr w:type="gramEnd"/>
      <w:r>
        <w:rPr>
          <w:rFonts w:ascii="仿宋" w:eastAsia="仿宋" w:hAnsi="仿宋" w:hint="eastAsia"/>
          <w:b/>
          <w:sz w:val="32"/>
          <w:szCs w:val="32"/>
        </w:rPr>
        <w:t>，</w:t>
      </w:r>
      <w:proofErr w:type="gramStart"/>
      <w:r>
        <w:rPr>
          <w:rFonts w:ascii="仿宋" w:eastAsia="仿宋" w:hAnsi="仿宋" w:hint="eastAsia"/>
          <w:b/>
          <w:sz w:val="32"/>
          <w:szCs w:val="32"/>
        </w:rPr>
        <w:t>推进诉调对接</w:t>
      </w:r>
      <w:proofErr w:type="gramEnd"/>
      <w:r>
        <w:rPr>
          <w:rFonts w:ascii="仿宋" w:eastAsia="仿宋" w:hAnsi="仿宋" w:hint="eastAsia"/>
          <w:b/>
          <w:sz w:val="32"/>
          <w:szCs w:val="32"/>
        </w:rPr>
        <w:t>。</w:t>
      </w:r>
      <w:r w:rsidR="008368AF" w:rsidRPr="008368AF">
        <w:rPr>
          <w:rFonts w:ascii="仿宋" w:eastAsia="仿宋" w:hAnsi="仿宋" w:hint="eastAsia"/>
          <w:sz w:val="32"/>
          <w:szCs w:val="32"/>
        </w:rPr>
        <w:t>我院要多</w:t>
      </w:r>
      <w:proofErr w:type="gramStart"/>
      <w:r w:rsidR="008368AF" w:rsidRPr="008368AF">
        <w:rPr>
          <w:rFonts w:ascii="仿宋" w:eastAsia="仿宋" w:hAnsi="仿宋" w:hint="eastAsia"/>
          <w:sz w:val="32"/>
          <w:szCs w:val="32"/>
        </w:rPr>
        <w:t>措</w:t>
      </w:r>
      <w:proofErr w:type="gramEnd"/>
      <w:r w:rsidR="008368AF" w:rsidRPr="008368AF">
        <w:rPr>
          <w:rFonts w:ascii="仿宋" w:eastAsia="仿宋" w:hAnsi="仿宋" w:hint="eastAsia"/>
          <w:sz w:val="32"/>
          <w:szCs w:val="32"/>
        </w:rPr>
        <w:t>并举，争</w:t>
      </w:r>
    </w:p>
    <w:p w:rsidR="00540D9B" w:rsidRPr="008368AF" w:rsidRDefault="008368AF" w:rsidP="008368AF">
      <w:pPr>
        <w:rPr>
          <w:rFonts w:ascii="仿宋" w:eastAsia="仿宋" w:hAnsi="仿宋"/>
          <w:sz w:val="32"/>
          <w:szCs w:val="32"/>
        </w:rPr>
      </w:pPr>
      <w:proofErr w:type="gramStart"/>
      <w:r w:rsidRPr="008368AF">
        <w:rPr>
          <w:rFonts w:ascii="仿宋" w:eastAsia="仿宋" w:hAnsi="仿宋" w:hint="eastAsia"/>
          <w:sz w:val="32"/>
          <w:szCs w:val="32"/>
        </w:rPr>
        <w:t>取从源头</w:t>
      </w:r>
      <w:proofErr w:type="gramEnd"/>
      <w:r w:rsidRPr="008368AF">
        <w:rPr>
          <w:rFonts w:ascii="仿宋" w:eastAsia="仿宋" w:hAnsi="仿宋" w:hint="eastAsia"/>
          <w:sz w:val="32"/>
          <w:szCs w:val="32"/>
        </w:rPr>
        <w:t>上化解纠纷，</w:t>
      </w:r>
      <w:r>
        <w:rPr>
          <w:rFonts w:ascii="仿宋" w:eastAsia="仿宋" w:hAnsi="仿宋" w:hint="eastAsia"/>
          <w:sz w:val="32"/>
          <w:szCs w:val="32"/>
        </w:rPr>
        <w:t>进一步</w:t>
      </w:r>
      <w:proofErr w:type="gramStart"/>
      <w:r w:rsidRPr="008368AF">
        <w:rPr>
          <w:rFonts w:ascii="仿宋" w:eastAsia="仿宋" w:hAnsi="仿宋" w:hint="eastAsia"/>
          <w:sz w:val="32"/>
          <w:szCs w:val="32"/>
        </w:rPr>
        <w:t>完善诉调</w:t>
      </w:r>
      <w:proofErr w:type="gramEnd"/>
      <w:r w:rsidRPr="008368AF">
        <w:rPr>
          <w:rFonts w:ascii="仿宋" w:eastAsia="仿宋" w:hAnsi="仿宋" w:hint="eastAsia"/>
          <w:sz w:val="32"/>
          <w:szCs w:val="32"/>
        </w:rPr>
        <w:t>对接机制。</w:t>
      </w:r>
      <w:r>
        <w:rPr>
          <w:rFonts w:ascii="仿宋" w:eastAsia="仿宋" w:hAnsi="仿宋" w:hint="eastAsia"/>
          <w:sz w:val="32"/>
          <w:szCs w:val="32"/>
        </w:rPr>
        <w:t>建立健全多</w:t>
      </w:r>
      <w:r>
        <w:rPr>
          <w:rFonts w:ascii="仿宋" w:eastAsia="仿宋" w:hAnsi="仿宋" w:hint="eastAsia"/>
          <w:sz w:val="32"/>
          <w:szCs w:val="32"/>
        </w:rPr>
        <w:lastRenderedPageBreak/>
        <w:t>元化纠纷化解机制。</w:t>
      </w:r>
    </w:p>
    <w:p w:rsidR="00376518" w:rsidRDefault="008368AF" w:rsidP="00540D9B">
      <w:pPr>
        <w:pStyle w:val="a8"/>
        <w:numPr>
          <w:ilvl w:val="0"/>
          <w:numId w:val="4"/>
        </w:numPr>
        <w:ind w:firstLineChars="0"/>
        <w:rPr>
          <w:rFonts w:ascii="仿宋" w:eastAsia="仿宋" w:hAnsi="仿宋"/>
          <w:sz w:val="32"/>
          <w:szCs w:val="32"/>
        </w:rPr>
      </w:pPr>
      <w:r w:rsidRPr="008368AF">
        <w:rPr>
          <w:rFonts w:ascii="仿宋" w:eastAsia="仿宋" w:hAnsi="仿宋" w:hint="eastAsia"/>
          <w:b/>
          <w:sz w:val="32"/>
          <w:szCs w:val="32"/>
        </w:rPr>
        <w:t>严抓案件质量，</w:t>
      </w:r>
      <w:r>
        <w:rPr>
          <w:rFonts w:ascii="仿宋" w:eastAsia="仿宋" w:hAnsi="仿宋" w:hint="eastAsia"/>
          <w:b/>
          <w:sz w:val="32"/>
          <w:szCs w:val="32"/>
        </w:rPr>
        <w:t>强化均衡结案。</w:t>
      </w:r>
      <w:r w:rsidR="00376518">
        <w:rPr>
          <w:rFonts w:ascii="仿宋" w:eastAsia="仿宋" w:hAnsi="仿宋" w:hint="eastAsia"/>
          <w:sz w:val="32"/>
          <w:szCs w:val="32"/>
        </w:rPr>
        <w:t>审判质量一直是我院</w:t>
      </w:r>
    </w:p>
    <w:p w:rsidR="00006729" w:rsidRPr="008368AF" w:rsidRDefault="00376518" w:rsidP="008368AF">
      <w:pPr>
        <w:rPr>
          <w:rFonts w:ascii="仿宋" w:eastAsia="仿宋" w:hAnsi="仿宋"/>
          <w:sz w:val="32"/>
          <w:szCs w:val="32"/>
        </w:rPr>
      </w:pPr>
      <w:r w:rsidRPr="00376518">
        <w:rPr>
          <w:rFonts w:ascii="仿宋" w:eastAsia="仿宋" w:hAnsi="仿宋" w:hint="eastAsia"/>
          <w:sz w:val="32"/>
          <w:szCs w:val="32"/>
        </w:rPr>
        <w:t>审判</w:t>
      </w:r>
      <w:proofErr w:type="gramStart"/>
      <w:r w:rsidRPr="00376518">
        <w:rPr>
          <w:rFonts w:ascii="仿宋" w:eastAsia="仿宋" w:hAnsi="仿宋" w:hint="eastAsia"/>
          <w:sz w:val="32"/>
          <w:szCs w:val="32"/>
        </w:rPr>
        <w:t>质效中的</w:t>
      </w:r>
      <w:proofErr w:type="gramEnd"/>
      <w:r w:rsidRPr="00376518">
        <w:rPr>
          <w:rFonts w:ascii="仿宋" w:eastAsia="仿宋" w:hAnsi="仿宋" w:hint="eastAsia"/>
          <w:sz w:val="32"/>
          <w:szCs w:val="32"/>
        </w:rPr>
        <w:t>短板，案件审判质量亟待提升</w:t>
      </w:r>
      <w:r>
        <w:rPr>
          <w:rFonts w:ascii="仿宋" w:eastAsia="仿宋" w:hAnsi="仿宋" w:hint="eastAsia"/>
          <w:sz w:val="32"/>
          <w:szCs w:val="32"/>
        </w:rPr>
        <w:t>。我院要高度重视案件质量，力争</w:t>
      </w:r>
      <w:r w:rsidR="009D2EFA" w:rsidRPr="00376518">
        <w:rPr>
          <w:rFonts w:ascii="仿宋" w:eastAsia="仿宋" w:hAnsi="仿宋" w:hint="eastAsia"/>
          <w:sz w:val="32"/>
          <w:szCs w:val="32"/>
        </w:rPr>
        <w:t>降低一审判决和生效</w:t>
      </w:r>
      <w:r w:rsidR="009D2EFA" w:rsidRPr="008368AF">
        <w:rPr>
          <w:rFonts w:ascii="仿宋" w:eastAsia="仿宋" w:hAnsi="仿宋" w:hint="eastAsia"/>
          <w:sz w:val="32"/>
          <w:szCs w:val="32"/>
        </w:rPr>
        <w:t>案件的发回重审改判率，提高一审案件服判息诉率指标，在其它指标保持领先的前提下，年底争取将服判息诉率指标提高到９５%以上。</w:t>
      </w:r>
    </w:p>
    <w:p w:rsidR="00C721B5" w:rsidRDefault="00C721B5" w:rsidP="00C721B5">
      <w:pPr>
        <w:ind w:firstLineChars="200" w:firstLine="640"/>
        <w:rPr>
          <w:rFonts w:ascii="仿宋" w:eastAsia="仿宋" w:hAnsi="仿宋"/>
          <w:sz w:val="32"/>
          <w:szCs w:val="32"/>
        </w:rPr>
      </w:pPr>
      <w:r>
        <w:rPr>
          <w:rFonts w:ascii="仿宋" w:eastAsia="仿宋" w:hAnsi="仿宋" w:hint="eastAsia"/>
          <w:sz w:val="32"/>
          <w:szCs w:val="32"/>
        </w:rPr>
        <w:t>徐家新院长在全省法院1-9月重点工作通报会上讲话指出，全省法院存在“紧一紧就上来、松一松就下去”的突出短板。从连续三个月的审判质效排名情况看，我院</w:t>
      </w:r>
      <w:proofErr w:type="gramStart"/>
      <w:r>
        <w:rPr>
          <w:rFonts w:ascii="仿宋" w:eastAsia="仿宋" w:hAnsi="仿宋" w:hint="eastAsia"/>
          <w:sz w:val="32"/>
          <w:szCs w:val="32"/>
        </w:rPr>
        <w:t>虽运行</w:t>
      </w:r>
      <w:proofErr w:type="gramEnd"/>
      <w:r>
        <w:rPr>
          <w:rFonts w:ascii="仿宋" w:eastAsia="仿宋" w:hAnsi="仿宋" w:hint="eastAsia"/>
          <w:sz w:val="32"/>
          <w:szCs w:val="32"/>
        </w:rPr>
        <w:t>平稳，</w:t>
      </w:r>
      <w:r w:rsidR="008368AF">
        <w:rPr>
          <w:rFonts w:ascii="仿宋_GB2312" w:eastAsia="仿宋_GB2312" w:hAnsiTheme="majorEastAsia" w:hint="eastAsia"/>
          <w:sz w:val="32"/>
          <w:szCs w:val="32"/>
        </w:rPr>
        <w:t>1－9月份审判质</w:t>
      </w:r>
      <w:proofErr w:type="gramStart"/>
      <w:r w:rsidR="008368AF">
        <w:rPr>
          <w:rFonts w:ascii="仿宋_GB2312" w:eastAsia="仿宋_GB2312" w:hAnsiTheme="majorEastAsia" w:hint="eastAsia"/>
          <w:sz w:val="32"/>
          <w:szCs w:val="32"/>
        </w:rPr>
        <w:t>效情况</w:t>
      </w:r>
      <w:proofErr w:type="gramEnd"/>
      <w:r w:rsidR="008368AF">
        <w:rPr>
          <w:rFonts w:ascii="仿宋_GB2312" w:eastAsia="仿宋_GB2312" w:hAnsiTheme="majorEastAsia" w:hint="eastAsia"/>
          <w:sz w:val="32"/>
          <w:szCs w:val="32"/>
        </w:rPr>
        <w:t>整体呈现上升趋势，但是</w:t>
      </w:r>
      <w:r w:rsidR="008368AF">
        <w:rPr>
          <w:rFonts w:ascii="仿宋" w:eastAsia="仿宋" w:hAnsi="仿宋" w:hint="eastAsia"/>
          <w:sz w:val="32"/>
          <w:szCs w:val="32"/>
        </w:rPr>
        <w:t>在审判效率、审判质量和审判效果指标之间存在不均衡、不协调的问题。</w:t>
      </w:r>
      <w:r>
        <w:rPr>
          <w:rFonts w:ascii="仿宋" w:eastAsia="仿宋" w:hAnsi="仿宋" w:hint="eastAsia"/>
          <w:sz w:val="32"/>
          <w:szCs w:val="32"/>
        </w:rPr>
        <w:t>但所面对的形势也如徐家新院长所说，正是逆水行舟不进则退。在距离年底80天的时间里，一定要再接再厉，不可有一丝放松懈怠之心，</w:t>
      </w:r>
      <w:r w:rsidR="00C53D10">
        <w:rPr>
          <w:rFonts w:ascii="仿宋" w:eastAsia="仿宋" w:hAnsi="仿宋" w:hint="eastAsia"/>
          <w:sz w:val="32"/>
          <w:szCs w:val="32"/>
        </w:rPr>
        <w:t>要</w:t>
      </w:r>
      <w:r>
        <w:rPr>
          <w:rFonts w:ascii="仿宋" w:eastAsia="仿宋" w:hAnsi="仿宋" w:hint="eastAsia"/>
          <w:sz w:val="32"/>
          <w:szCs w:val="32"/>
        </w:rPr>
        <w:t>苦干实干80天，全力以赴抓结案。全力以赴提升审判质效。要努力探索建立真正从思想上、机制上和举措上建立起持续提升审判质效的常态化、</w:t>
      </w:r>
      <w:proofErr w:type="gramStart"/>
      <w:r>
        <w:rPr>
          <w:rFonts w:ascii="仿宋" w:eastAsia="仿宋" w:hAnsi="仿宋" w:hint="eastAsia"/>
          <w:sz w:val="32"/>
          <w:szCs w:val="32"/>
        </w:rPr>
        <w:t>长效化</w:t>
      </w:r>
      <w:proofErr w:type="gramEnd"/>
      <w:r>
        <w:rPr>
          <w:rFonts w:ascii="仿宋" w:eastAsia="仿宋" w:hAnsi="仿宋" w:hint="eastAsia"/>
          <w:sz w:val="32"/>
          <w:szCs w:val="32"/>
        </w:rPr>
        <w:t>办案模式。</w:t>
      </w:r>
    </w:p>
    <w:p w:rsidR="00006729" w:rsidRDefault="009D2EFA" w:rsidP="00F60398">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总之，对此全院各业务庭室、员额法官及审判辅助人员高度重视，希望年底我院的各项数据</w:t>
      </w:r>
      <w:r w:rsidR="00FE0F87">
        <w:rPr>
          <w:rFonts w:ascii="仿宋_GB2312" w:eastAsia="仿宋_GB2312" w:hAnsiTheme="majorEastAsia" w:hint="eastAsia"/>
          <w:sz w:val="32"/>
          <w:szCs w:val="32"/>
        </w:rPr>
        <w:t>指标</w:t>
      </w:r>
      <w:r>
        <w:rPr>
          <w:rFonts w:ascii="仿宋_GB2312" w:eastAsia="仿宋_GB2312" w:hAnsiTheme="majorEastAsia" w:hint="eastAsia"/>
          <w:sz w:val="32"/>
          <w:szCs w:val="32"/>
        </w:rPr>
        <w:t>都均衡靠前！</w:t>
      </w:r>
    </w:p>
    <w:p w:rsidR="00006729" w:rsidRDefault="00006729">
      <w:pPr>
        <w:tabs>
          <w:tab w:val="left" w:pos="636"/>
        </w:tabs>
        <w:ind w:firstLineChars="1450" w:firstLine="4640"/>
        <w:rPr>
          <w:rFonts w:ascii="仿宋_GB2312" w:eastAsia="仿宋_GB2312" w:hAnsiTheme="majorEastAsia"/>
          <w:sz w:val="32"/>
          <w:szCs w:val="32"/>
        </w:rPr>
      </w:pPr>
    </w:p>
    <w:p w:rsidR="00006729" w:rsidRDefault="00006729">
      <w:pPr>
        <w:tabs>
          <w:tab w:val="left" w:pos="636"/>
        </w:tabs>
        <w:ind w:firstLineChars="1450" w:firstLine="4640"/>
        <w:rPr>
          <w:rFonts w:ascii="仿宋_GB2312" w:eastAsia="仿宋_GB2312" w:hAnsiTheme="majorEastAsia"/>
          <w:sz w:val="32"/>
          <w:szCs w:val="32"/>
        </w:rPr>
      </w:pPr>
    </w:p>
    <w:p w:rsidR="00006729" w:rsidRDefault="009D2EFA">
      <w:pPr>
        <w:tabs>
          <w:tab w:val="left" w:pos="636"/>
        </w:tabs>
        <w:ind w:firstLineChars="1450" w:firstLine="4640"/>
        <w:rPr>
          <w:rFonts w:ascii="仿宋_GB2312" w:eastAsia="仿宋_GB2312" w:hAnsiTheme="majorEastAsia"/>
          <w:sz w:val="32"/>
          <w:szCs w:val="32"/>
        </w:rPr>
      </w:pPr>
      <w:r>
        <w:rPr>
          <w:rFonts w:ascii="仿宋_GB2312" w:eastAsia="仿宋_GB2312" w:hAnsiTheme="majorEastAsia" w:hint="eastAsia"/>
          <w:sz w:val="32"/>
          <w:szCs w:val="32"/>
        </w:rPr>
        <w:t>审判管理办公室</w:t>
      </w:r>
    </w:p>
    <w:p w:rsidR="00006729" w:rsidRDefault="009D2EFA">
      <w:pPr>
        <w:tabs>
          <w:tab w:val="left" w:pos="636"/>
        </w:tabs>
        <w:ind w:firstLineChars="1450" w:firstLine="4640"/>
        <w:rPr>
          <w:rFonts w:ascii="仿宋_GB2312" w:eastAsia="仿宋_GB2312" w:hAnsiTheme="majorEastAsia"/>
          <w:sz w:val="32"/>
          <w:szCs w:val="32"/>
        </w:rPr>
      </w:pPr>
      <w:r>
        <w:rPr>
          <w:rFonts w:ascii="仿宋_GB2312" w:eastAsia="仿宋_GB2312" w:hAnsiTheme="majorEastAsia" w:hint="eastAsia"/>
          <w:sz w:val="32"/>
          <w:szCs w:val="32"/>
        </w:rPr>
        <w:t>2019年10月14日</w:t>
      </w:r>
    </w:p>
    <w:sectPr w:rsidR="00006729" w:rsidSect="00006729">
      <w:footerReference w:type="default" r:id="rId13"/>
      <w:pgSz w:w="11906" w:h="16838"/>
      <w:pgMar w:top="1440" w:right="1797"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49C" w:rsidRDefault="00F8649C" w:rsidP="00006729">
      <w:r>
        <w:separator/>
      </w:r>
    </w:p>
  </w:endnote>
  <w:endnote w:type="continuationSeparator" w:id="0">
    <w:p w:rsidR="00F8649C" w:rsidRDefault="00F8649C" w:rsidP="00006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12132"/>
    </w:sdtPr>
    <w:sdtContent>
      <w:p w:rsidR="00006729" w:rsidRDefault="00807B5B">
        <w:pPr>
          <w:pStyle w:val="a5"/>
          <w:jc w:val="center"/>
        </w:pPr>
        <w:r w:rsidRPr="00807B5B">
          <w:fldChar w:fldCharType="begin"/>
        </w:r>
        <w:r w:rsidR="009D2EFA">
          <w:instrText xml:space="preserve"> PAGE   \* MERGEFORMAT </w:instrText>
        </w:r>
        <w:r w:rsidRPr="00807B5B">
          <w:fldChar w:fldCharType="separate"/>
        </w:r>
        <w:r w:rsidR="00AC2813" w:rsidRPr="00AC2813">
          <w:rPr>
            <w:noProof/>
            <w:lang w:val="zh-CN"/>
          </w:rPr>
          <w:t>7</w:t>
        </w:r>
        <w:r>
          <w:rPr>
            <w:lang w:val="zh-CN"/>
          </w:rPr>
          <w:fldChar w:fldCharType="end"/>
        </w:r>
      </w:p>
    </w:sdtContent>
  </w:sdt>
  <w:p w:rsidR="00006729" w:rsidRDefault="000067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49C" w:rsidRDefault="00F8649C" w:rsidP="00006729">
      <w:r>
        <w:separator/>
      </w:r>
    </w:p>
  </w:footnote>
  <w:footnote w:type="continuationSeparator" w:id="0">
    <w:p w:rsidR="00F8649C" w:rsidRDefault="00F8649C" w:rsidP="00006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5218B"/>
    <w:multiLevelType w:val="hybridMultilevel"/>
    <w:tmpl w:val="90FCBF1A"/>
    <w:lvl w:ilvl="0" w:tplc="CD3AD58A">
      <w:start w:val="1"/>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471F43DD"/>
    <w:multiLevelType w:val="hybridMultilevel"/>
    <w:tmpl w:val="9DA06942"/>
    <w:lvl w:ilvl="0" w:tplc="486A72E0">
      <w:start w:val="1"/>
      <w:numFmt w:val="decimalFullWidth"/>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07F0CE2"/>
    <w:multiLevelType w:val="hybridMultilevel"/>
    <w:tmpl w:val="02164AEC"/>
    <w:lvl w:ilvl="0" w:tplc="B8505B4C">
      <w:start w:val="1"/>
      <w:numFmt w:val="decimal"/>
      <w:lvlText w:val="（%1）"/>
      <w:lvlJc w:val="left"/>
      <w:pPr>
        <w:ind w:left="2110" w:hanging="147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3846451"/>
    <w:multiLevelType w:val="hybridMultilevel"/>
    <w:tmpl w:val="0462930C"/>
    <w:lvl w:ilvl="0" w:tplc="E17AB67A">
      <w:start w:val="1"/>
      <w:numFmt w:val="decimal"/>
      <w:lvlText w:val="（%1）"/>
      <w:lvlJc w:val="left"/>
      <w:pPr>
        <w:ind w:left="1723" w:hanging="108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24FFA"/>
    <w:rsid w:val="000019E8"/>
    <w:rsid w:val="00006729"/>
    <w:rsid w:val="0001063A"/>
    <w:rsid w:val="0001099B"/>
    <w:rsid w:val="00034C13"/>
    <w:rsid w:val="00042894"/>
    <w:rsid w:val="000443F2"/>
    <w:rsid w:val="00047040"/>
    <w:rsid w:val="00047C86"/>
    <w:rsid w:val="00057640"/>
    <w:rsid w:val="0006630E"/>
    <w:rsid w:val="000668BF"/>
    <w:rsid w:val="00087F4D"/>
    <w:rsid w:val="00091458"/>
    <w:rsid w:val="00091A62"/>
    <w:rsid w:val="000978FC"/>
    <w:rsid w:val="000B4586"/>
    <w:rsid w:val="000C2591"/>
    <w:rsid w:val="000C4B7A"/>
    <w:rsid w:val="000C7259"/>
    <w:rsid w:val="000D53A7"/>
    <w:rsid w:val="000D6F68"/>
    <w:rsid w:val="000E03B5"/>
    <w:rsid w:val="000F3F7E"/>
    <w:rsid w:val="001204DE"/>
    <w:rsid w:val="00122A27"/>
    <w:rsid w:val="0012375C"/>
    <w:rsid w:val="00130186"/>
    <w:rsid w:val="0014405B"/>
    <w:rsid w:val="00144DEF"/>
    <w:rsid w:val="0017435E"/>
    <w:rsid w:val="00174548"/>
    <w:rsid w:val="00186152"/>
    <w:rsid w:val="00187D4B"/>
    <w:rsid w:val="00191D37"/>
    <w:rsid w:val="0019329A"/>
    <w:rsid w:val="00197879"/>
    <w:rsid w:val="001A60D1"/>
    <w:rsid w:val="001B1706"/>
    <w:rsid w:val="001C35A2"/>
    <w:rsid w:val="001D2C75"/>
    <w:rsid w:val="001D2DFF"/>
    <w:rsid w:val="001D36C6"/>
    <w:rsid w:val="001F6F85"/>
    <w:rsid w:val="002022E4"/>
    <w:rsid w:val="002058B3"/>
    <w:rsid w:val="00216685"/>
    <w:rsid w:val="002179D7"/>
    <w:rsid w:val="0022225B"/>
    <w:rsid w:val="0024554B"/>
    <w:rsid w:val="002512E1"/>
    <w:rsid w:val="00272D67"/>
    <w:rsid w:val="002748F4"/>
    <w:rsid w:val="002832A2"/>
    <w:rsid w:val="00283BD1"/>
    <w:rsid w:val="00286160"/>
    <w:rsid w:val="00287BDD"/>
    <w:rsid w:val="002906BE"/>
    <w:rsid w:val="00290EA1"/>
    <w:rsid w:val="002973C4"/>
    <w:rsid w:val="002B0C2C"/>
    <w:rsid w:val="002B492A"/>
    <w:rsid w:val="002D5D89"/>
    <w:rsid w:val="002E4B54"/>
    <w:rsid w:val="00300DC6"/>
    <w:rsid w:val="003076F4"/>
    <w:rsid w:val="0032187E"/>
    <w:rsid w:val="00322CF7"/>
    <w:rsid w:val="003243A6"/>
    <w:rsid w:val="00326E60"/>
    <w:rsid w:val="00344D8B"/>
    <w:rsid w:val="0034772A"/>
    <w:rsid w:val="00347A77"/>
    <w:rsid w:val="0036205C"/>
    <w:rsid w:val="00364FA0"/>
    <w:rsid w:val="0036749F"/>
    <w:rsid w:val="00376518"/>
    <w:rsid w:val="00382AAA"/>
    <w:rsid w:val="003B3DC4"/>
    <w:rsid w:val="003C0CAA"/>
    <w:rsid w:val="003C2572"/>
    <w:rsid w:val="003D44ED"/>
    <w:rsid w:val="003E3F28"/>
    <w:rsid w:val="003E5A24"/>
    <w:rsid w:val="003F5A51"/>
    <w:rsid w:val="0040131D"/>
    <w:rsid w:val="0040332F"/>
    <w:rsid w:val="00414DA3"/>
    <w:rsid w:val="004378B9"/>
    <w:rsid w:val="0044023A"/>
    <w:rsid w:val="00460A07"/>
    <w:rsid w:val="00476745"/>
    <w:rsid w:val="00491CD6"/>
    <w:rsid w:val="004939F3"/>
    <w:rsid w:val="00493F3F"/>
    <w:rsid w:val="004A6B7D"/>
    <w:rsid w:val="004A7C53"/>
    <w:rsid w:val="004B5D01"/>
    <w:rsid w:val="004B6784"/>
    <w:rsid w:val="004E1AFC"/>
    <w:rsid w:val="004E4776"/>
    <w:rsid w:val="004E7BBB"/>
    <w:rsid w:val="0051028B"/>
    <w:rsid w:val="00522751"/>
    <w:rsid w:val="00525BE8"/>
    <w:rsid w:val="00540D9B"/>
    <w:rsid w:val="00543854"/>
    <w:rsid w:val="005571B4"/>
    <w:rsid w:val="0057549F"/>
    <w:rsid w:val="00576D3E"/>
    <w:rsid w:val="00597B39"/>
    <w:rsid w:val="005D2777"/>
    <w:rsid w:val="005D5985"/>
    <w:rsid w:val="005E044A"/>
    <w:rsid w:val="005F53F0"/>
    <w:rsid w:val="0060610D"/>
    <w:rsid w:val="00612BA5"/>
    <w:rsid w:val="00621219"/>
    <w:rsid w:val="00622C4B"/>
    <w:rsid w:val="00643061"/>
    <w:rsid w:val="0065210C"/>
    <w:rsid w:val="00654388"/>
    <w:rsid w:val="006737FE"/>
    <w:rsid w:val="00683676"/>
    <w:rsid w:val="006919C8"/>
    <w:rsid w:val="0069201F"/>
    <w:rsid w:val="00694A91"/>
    <w:rsid w:val="006A1D7A"/>
    <w:rsid w:val="006B23A5"/>
    <w:rsid w:val="006C28F3"/>
    <w:rsid w:val="006C506F"/>
    <w:rsid w:val="006E4C92"/>
    <w:rsid w:val="006E6A63"/>
    <w:rsid w:val="00700F75"/>
    <w:rsid w:val="00703E4F"/>
    <w:rsid w:val="00706437"/>
    <w:rsid w:val="00730C6A"/>
    <w:rsid w:val="007378D4"/>
    <w:rsid w:val="0075196C"/>
    <w:rsid w:val="00761D5E"/>
    <w:rsid w:val="0076505D"/>
    <w:rsid w:val="007702DB"/>
    <w:rsid w:val="00772AA6"/>
    <w:rsid w:val="00774E86"/>
    <w:rsid w:val="00776860"/>
    <w:rsid w:val="00776B19"/>
    <w:rsid w:val="00781C26"/>
    <w:rsid w:val="007835BC"/>
    <w:rsid w:val="00797426"/>
    <w:rsid w:val="007A5E26"/>
    <w:rsid w:val="007B7FF1"/>
    <w:rsid w:val="007C5B53"/>
    <w:rsid w:val="007E2666"/>
    <w:rsid w:val="007F30A9"/>
    <w:rsid w:val="00807B5B"/>
    <w:rsid w:val="00816EDC"/>
    <w:rsid w:val="00824FFA"/>
    <w:rsid w:val="00831FBD"/>
    <w:rsid w:val="00832C1A"/>
    <w:rsid w:val="00832C80"/>
    <w:rsid w:val="008368AF"/>
    <w:rsid w:val="008423B0"/>
    <w:rsid w:val="008462F3"/>
    <w:rsid w:val="0085416C"/>
    <w:rsid w:val="00872BF5"/>
    <w:rsid w:val="0088523C"/>
    <w:rsid w:val="008A77D1"/>
    <w:rsid w:val="008B65BC"/>
    <w:rsid w:val="008C47A1"/>
    <w:rsid w:val="008E284D"/>
    <w:rsid w:val="008F3807"/>
    <w:rsid w:val="00903474"/>
    <w:rsid w:val="0090405C"/>
    <w:rsid w:val="00910DFC"/>
    <w:rsid w:val="00921C29"/>
    <w:rsid w:val="009221D7"/>
    <w:rsid w:val="00942938"/>
    <w:rsid w:val="00942E88"/>
    <w:rsid w:val="009433EC"/>
    <w:rsid w:val="00977274"/>
    <w:rsid w:val="00987695"/>
    <w:rsid w:val="00990689"/>
    <w:rsid w:val="00994E53"/>
    <w:rsid w:val="009970B4"/>
    <w:rsid w:val="009A0149"/>
    <w:rsid w:val="009B407E"/>
    <w:rsid w:val="009B7759"/>
    <w:rsid w:val="009C68E2"/>
    <w:rsid w:val="009D2EFA"/>
    <w:rsid w:val="009D36CB"/>
    <w:rsid w:val="009F588F"/>
    <w:rsid w:val="009F675A"/>
    <w:rsid w:val="00A07EB6"/>
    <w:rsid w:val="00A24B32"/>
    <w:rsid w:val="00A31B31"/>
    <w:rsid w:val="00A3206D"/>
    <w:rsid w:val="00A33E56"/>
    <w:rsid w:val="00A37799"/>
    <w:rsid w:val="00A37893"/>
    <w:rsid w:val="00A471BD"/>
    <w:rsid w:val="00A52B17"/>
    <w:rsid w:val="00A54C68"/>
    <w:rsid w:val="00A603DC"/>
    <w:rsid w:val="00A82022"/>
    <w:rsid w:val="00A842D9"/>
    <w:rsid w:val="00AA2F4D"/>
    <w:rsid w:val="00AC2813"/>
    <w:rsid w:val="00AE5595"/>
    <w:rsid w:val="00B0474E"/>
    <w:rsid w:val="00B2107B"/>
    <w:rsid w:val="00B52BDA"/>
    <w:rsid w:val="00B66CB3"/>
    <w:rsid w:val="00B7405E"/>
    <w:rsid w:val="00B82D8C"/>
    <w:rsid w:val="00B82F65"/>
    <w:rsid w:val="00B85752"/>
    <w:rsid w:val="00B94BF7"/>
    <w:rsid w:val="00B94E2F"/>
    <w:rsid w:val="00BA22A9"/>
    <w:rsid w:val="00BA68FE"/>
    <w:rsid w:val="00BB6E59"/>
    <w:rsid w:val="00BC64BA"/>
    <w:rsid w:val="00BD003D"/>
    <w:rsid w:val="00BD1B5F"/>
    <w:rsid w:val="00C06939"/>
    <w:rsid w:val="00C06EF1"/>
    <w:rsid w:val="00C116B3"/>
    <w:rsid w:val="00C21ADF"/>
    <w:rsid w:val="00C26B93"/>
    <w:rsid w:val="00C417D2"/>
    <w:rsid w:val="00C4208B"/>
    <w:rsid w:val="00C53D10"/>
    <w:rsid w:val="00C66544"/>
    <w:rsid w:val="00C665F6"/>
    <w:rsid w:val="00C701F3"/>
    <w:rsid w:val="00C721B5"/>
    <w:rsid w:val="00C724E2"/>
    <w:rsid w:val="00C73DD6"/>
    <w:rsid w:val="00C75563"/>
    <w:rsid w:val="00C760CA"/>
    <w:rsid w:val="00C96FEE"/>
    <w:rsid w:val="00CA0B31"/>
    <w:rsid w:val="00CB7316"/>
    <w:rsid w:val="00CC0CAC"/>
    <w:rsid w:val="00CC1211"/>
    <w:rsid w:val="00CD39B8"/>
    <w:rsid w:val="00CD6085"/>
    <w:rsid w:val="00CE661A"/>
    <w:rsid w:val="00CF2B82"/>
    <w:rsid w:val="00D412AB"/>
    <w:rsid w:val="00D45038"/>
    <w:rsid w:val="00D476D5"/>
    <w:rsid w:val="00D50618"/>
    <w:rsid w:val="00D65160"/>
    <w:rsid w:val="00D67E35"/>
    <w:rsid w:val="00D9265E"/>
    <w:rsid w:val="00DA00F5"/>
    <w:rsid w:val="00DA5BCC"/>
    <w:rsid w:val="00DB16CD"/>
    <w:rsid w:val="00DB4744"/>
    <w:rsid w:val="00DD0EC9"/>
    <w:rsid w:val="00DD4FE3"/>
    <w:rsid w:val="00DE1B7D"/>
    <w:rsid w:val="00DE7EEE"/>
    <w:rsid w:val="00DF29A0"/>
    <w:rsid w:val="00DF4F68"/>
    <w:rsid w:val="00E03CA2"/>
    <w:rsid w:val="00E05374"/>
    <w:rsid w:val="00E075C1"/>
    <w:rsid w:val="00E159F7"/>
    <w:rsid w:val="00E16985"/>
    <w:rsid w:val="00E27EEB"/>
    <w:rsid w:val="00E3398A"/>
    <w:rsid w:val="00E5601D"/>
    <w:rsid w:val="00E560D3"/>
    <w:rsid w:val="00E6438E"/>
    <w:rsid w:val="00E8003A"/>
    <w:rsid w:val="00E9137C"/>
    <w:rsid w:val="00E92343"/>
    <w:rsid w:val="00E94E56"/>
    <w:rsid w:val="00EB49B9"/>
    <w:rsid w:val="00EE7ACC"/>
    <w:rsid w:val="00F05D27"/>
    <w:rsid w:val="00F105A4"/>
    <w:rsid w:val="00F21999"/>
    <w:rsid w:val="00F31399"/>
    <w:rsid w:val="00F402BF"/>
    <w:rsid w:val="00F44FE9"/>
    <w:rsid w:val="00F45D54"/>
    <w:rsid w:val="00F54CC8"/>
    <w:rsid w:val="00F60398"/>
    <w:rsid w:val="00F6124E"/>
    <w:rsid w:val="00F6727F"/>
    <w:rsid w:val="00F721E4"/>
    <w:rsid w:val="00F8649C"/>
    <w:rsid w:val="00FA1E6B"/>
    <w:rsid w:val="00FB2520"/>
    <w:rsid w:val="00FB3A9A"/>
    <w:rsid w:val="00FC1F20"/>
    <w:rsid w:val="00FC6C59"/>
    <w:rsid w:val="00FE0F87"/>
    <w:rsid w:val="00FF039F"/>
    <w:rsid w:val="46C074FC"/>
    <w:rsid w:val="48DA77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2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006729"/>
    <w:pPr>
      <w:ind w:leftChars="2500" w:left="100"/>
    </w:pPr>
  </w:style>
  <w:style w:type="paragraph" w:styleId="a4">
    <w:name w:val="Balloon Text"/>
    <w:basedOn w:val="a"/>
    <w:link w:val="Char0"/>
    <w:uiPriority w:val="99"/>
    <w:semiHidden/>
    <w:unhideWhenUsed/>
    <w:qFormat/>
    <w:rsid w:val="00006729"/>
    <w:rPr>
      <w:sz w:val="18"/>
      <w:szCs w:val="18"/>
    </w:rPr>
  </w:style>
  <w:style w:type="paragraph" w:styleId="a5">
    <w:name w:val="footer"/>
    <w:basedOn w:val="a"/>
    <w:link w:val="Char1"/>
    <w:uiPriority w:val="99"/>
    <w:unhideWhenUsed/>
    <w:qFormat/>
    <w:rsid w:val="00006729"/>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006729"/>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0067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日期 Char"/>
    <w:basedOn w:val="a0"/>
    <w:link w:val="a3"/>
    <w:uiPriority w:val="99"/>
    <w:semiHidden/>
    <w:qFormat/>
    <w:rsid w:val="00006729"/>
  </w:style>
  <w:style w:type="paragraph" w:styleId="a8">
    <w:name w:val="List Paragraph"/>
    <w:basedOn w:val="a"/>
    <w:uiPriority w:val="34"/>
    <w:qFormat/>
    <w:rsid w:val="00006729"/>
    <w:pPr>
      <w:ind w:firstLineChars="200" w:firstLine="420"/>
    </w:pPr>
  </w:style>
  <w:style w:type="character" w:customStyle="1" w:styleId="Char2">
    <w:name w:val="页眉 Char"/>
    <w:basedOn w:val="a0"/>
    <w:link w:val="a6"/>
    <w:uiPriority w:val="99"/>
    <w:semiHidden/>
    <w:qFormat/>
    <w:rsid w:val="00006729"/>
    <w:rPr>
      <w:sz w:val="18"/>
      <w:szCs w:val="18"/>
    </w:rPr>
  </w:style>
  <w:style w:type="character" w:customStyle="1" w:styleId="Char1">
    <w:name w:val="页脚 Char"/>
    <w:basedOn w:val="a0"/>
    <w:link w:val="a5"/>
    <w:uiPriority w:val="99"/>
    <w:qFormat/>
    <w:rsid w:val="00006729"/>
    <w:rPr>
      <w:sz w:val="18"/>
      <w:szCs w:val="18"/>
    </w:rPr>
  </w:style>
  <w:style w:type="character" w:customStyle="1" w:styleId="Char0">
    <w:name w:val="批注框文本 Char"/>
    <w:basedOn w:val="a0"/>
    <w:link w:val="a4"/>
    <w:uiPriority w:val="99"/>
    <w:semiHidden/>
    <w:qFormat/>
    <w:rsid w:val="00006729"/>
    <w:rPr>
      <w:sz w:val="18"/>
      <w:szCs w:val="18"/>
    </w:rPr>
  </w:style>
  <w:style w:type="table" w:customStyle="1" w:styleId="1">
    <w:name w:val="浅色底纹1"/>
    <w:basedOn w:val="a1"/>
    <w:uiPriority w:val="60"/>
    <w:qFormat/>
    <w:rsid w:val="00006729"/>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底纹 - 强调文字颜色 11"/>
    <w:basedOn w:val="a1"/>
    <w:uiPriority w:val="60"/>
    <w:qFormat/>
    <w:rsid w:val="00006729"/>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369259158">
      <w:bodyDiv w:val="1"/>
      <w:marLeft w:val="0"/>
      <w:marRight w:val="0"/>
      <w:marTop w:val="0"/>
      <w:marBottom w:val="0"/>
      <w:divBdr>
        <w:top w:val="none" w:sz="0" w:space="0" w:color="auto"/>
        <w:left w:val="none" w:sz="0" w:space="0" w:color="auto"/>
        <w:bottom w:val="none" w:sz="0" w:space="0" w:color="auto"/>
        <w:right w:val="none" w:sz="0" w:space="0" w:color="auto"/>
      </w:divBdr>
    </w:div>
    <w:div w:id="522592981">
      <w:bodyDiv w:val="1"/>
      <w:marLeft w:val="0"/>
      <w:marRight w:val="0"/>
      <w:marTop w:val="0"/>
      <w:marBottom w:val="0"/>
      <w:divBdr>
        <w:top w:val="none" w:sz="0" w:space="0" w:color="auto"/>
        <w:left w:val="none" w:sz="0" w:space="0" w:color="auto"/>
        <w:bottom w:val="none" w:sz="0" w:space="0" w:color="auto"/>
        <w:right w:val="none" w:sz="0" w:space="0" w:color="auto"/>
      </w:divBdr>
    </w:div>
    <w:div w:id="1070613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3B4319-B758-46FE-8EE6-E2777144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288</Words>
  <Characters>1643</Characters>
  <Application>Microsoft Office Word</Application>
  <DocSecurity>0</DocSecurity>
  <Lines>13</Lines>
  <Paragraphs>3</Paragraphs>
  <ScaleCrop>false</ScaleCrop>
  <Company>微软中国</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cp:revision>
  <cp:lastPrinted>2019-10-14T05:24:00Z</cp:lastPrinted>
  <dcterms:created xsi:type="dcterms:W3CDTF">2019-10-16T01:28:00Z</dcterms:created>
  <dcterms:modified xsi:type="dcterms:W3CDTF">2019-10-16T01:32:00Z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