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4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11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一般公共预算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财政拨款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“三公”经费支出预算表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eastAsia="华文细黑"/>
                <w:color w:val="000000"/>
                <w:kern w:val="0"/>
                <w:sz w:val="20"/>
              </w:rPr>
            </w:pPr>
            <w:r>
              <w:rPr>
                <w:rFonts w:hAnsi="华文细黑" w:eastAsia="华文细黑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</w:rPr>
            </w:pPr>
            <w:r>
              <w:rPr>
                <w:rFonts w:hAnsi="华文细黑" w:eastAsia="华文细黑"/>
                <w:color w:val="000000"/>
                <w:kern w:val="0"/>
                <w:sz w:val="20"/>
              </w:rPr>
              <w:t>项</w:t>
            </w:r>
            <w:r>
              <w:rPr>
                <w:rFonts w:eastAsia="华文细黑"/>
                <w:color w:val="000000"/>
                <w:kern w:val="0"/>
                <w:sz w:val="20"/>
              </w:rPr>
              <w:t xml:space="preserve">    </w:t>
            </w:r>
            <w:r>
              <w:rPr>
                <w:rFonts w:hAnsi="华文细黑" w:eastAsia="华文细黑"/>
                <w:color w:val="000000"/>
                <w:kern w:val="0"/>
                <w:sz w:val="20"/>
              </w:rPr>
              <w:t>目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华文细黑"/>
                <w:color w:val="000000"/>
                <w:kern w:val="0"/>
                <w:sz w:val="20"/>
              </w:rPr>
            </w:pPr>
            <w:r>
              <w:rPr>
                <w:rFonts w:eastAsia="华文细黑"/>
                <w:color w:val="000000"/>
                <w:kern w:val="0"/>
                <w:sz w:val="20"/>
              </w:rPr>
              <w:t>201</w:t>
            </w:r>
            <w:r>
              <w:rPr>
                <w:rFonts w:hint="eastAsia" w:eastAsia="华文细黑"/>
                <w:color w:val="000000"/>
                <w:kern w:val="0"/>
                <w:sz w:val="20"/>
              </w:rPr>
              <w:t>9</w:t>
            </w:r>
            <w:r>
              <w:rPr>
                <w:rFonts w:hAnsi="华文细黑" w:eastAsia="华文细黑"/>
                <w:color w:val="000000"/>
                <w:kern w:val="0"/>
                <w:sz w:val="20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合    计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</w:rPr>
              <w:t>64.00</w:t>
            </w: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1、因公出国（境）费用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2、公务接待费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</w:rPr>
              <w:t>4.10</w:t>
            </w: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3、公务用车费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</w:rPr>
              <w:t>59.90</w:t>
            </w: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其中：（1）公务用车运行维护费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</w:rPr>
              <w:t>59.90</w:t>
            </w: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 xml:space="preserve">          （2）公务用车购置</w:t>
            </w:r>
          </w:p>
        </w:tc>
        <w:tc>
          <w:tcPr>
            <w:tcW w:w="4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1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说明：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    1</w:t>
            </w:r>
            <w:r>
              <w:rPr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“201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的单位范围包括部门本级及所属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个预算单位。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    2</w:t>
            </w:r>
            <w:r>
              <w:rPr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“201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的实有人员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117</w:t>
            </w:r>
            <w:r>
              <w:rPr>
                <w:color w:val="000000"/>
                <w:kern w:val="0"/>
                <w:sz w:val="28"/>
                <w:szCs w:val="28"/>
              </w:rPr>
              <w:t>人，其中：在职人员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人，离退休人员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7E60"/>
    <w:rsid w:val="22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2019-11-19T05:29:00Z</dcterms:created>
  <dc:creator>Administrator</dc:creator>
  <cp:lastModifiedBy>Administrator</cp:lastModifiedBy>
  <dcterms:modified xsi:type="dcterms:W3CDTF">2019-11-19T05:29:50Z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