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A" w:rsidRPr="00CF5F68" w:rsidRDefault="00EC56DA" w:rsidP="00EC56DA">
      <w:pPr>
        <w:pStyle w:val="a6"/>
        <w:rPr>
          <w:rFonts w:ascii="黑体" w:eastAsia="黑体" w:hAnsi="黑体"/>
          <w:kern w:val="0"/>
          <w:sz w:val="32"/>
          <w:szCs w:val="32"/>
        </w:rPr>
      </w:pPr>
      <w:r w:rsidRPr="00EC56DA"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proofErr w:type="gramStart"/>
      <w:r w:rsidRPr="00CF5F68">
        <w:rPr>
          <w:rFonts w:ascii="黑体" w:eastAsia="黑体" w:hAnsi="黑体" w:hint="eastAsia"/>
          <w:kern w:val="0"/>
          <w:sz w:val="32"/>
          <w:szCs w:val="32"/>
        </w:rPr>
        <w:t>扶余市法院</w:t>
      </w:r>
      <w:proofErr w:type="gramEnd"/>
      <w:r w:rsidR="00D02AD5">
        <w:rPr>
          <w:rFonts w:ascii="黑体" w:eastAsia="黑体" w:hAnsi="黑体" w:hint="eastAsia"/>
          <w:kern w:val="0"/>
          <w:sz w:val="32"/>
          <w:szCs w:val="32"/>
        </w:rPr>
        <w:t>司法责任制落实情况</w:t>
      </w:r>
      <w:r w:rsidR="00D02AD5">
        <w:rPr>
          <w:rFonts w:ascii="黑体" w:eastAsia="黑体" w:hAnsi="黑体"/>
          <w:kern w:val="0"/>
          <w:sz w:val="32"/>
          <w:szCs w:val="32"/>
        </w:rPr>
        <w:t>—</w:t>
      </w:r>
      <w:r w:rsidR="00D02AD5">
        <w:rPr>
          <w:rFonts w:ascii="黑体" w:eastAsia="黑体" w:hAnsi="黑体" w:hint="eastAsia"/>
          <w:kern w:val="0"/>
          <w:sz w:val="32"/>
          <w:szCs w:val="32"/>
        </w:rPr>
        <w:t>办案决定权</w:t>
      </w:r>
      <w:r w:rsidRPr="00CF5F68">
        <w:rPr>
          <w:rFonts w:ascii="黑体" w:eastAsia="黑体" w:hAnsi="黑体" w:hint="eastAsia"/>
          <w:kern w:val="0"/>
          <w:sz w:val="32"/>
          <w:szCs w:val="32"/>
        </w:rPr>
        <w:t>总结报告</w:t>
      </w:r>
    </w:p>
    <w:p w:rsidR="004D5E38" w:rsidRDefault="007572B0" w:rsidP="004D5E38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根据</w:t>
      </w:r>
      <w:r w:rsidR="007522D2" w:rsidRPr="007572B0">
        <w:rPr>
          <w:rFonts w:ascii="仿宋" w:eastAsia="仿宋" w:hAnsi="仿宋" w:hint="eastAsia"/>
          <w:kern w:val="0"/>
          <w:sz w:val="32"/>
          <w:szCs w:val="32"/>
        </w:rPr>
        <w:t>最高人民法院发布</w:t>
      </w:r>
      <w:r>
        <w:rPr>
          <w:rFonts w:ascii="仿宋" w:eastAsia="仿宋" w:hAnsi="仿宋" w:hint="eastAsia"/>
          <w:kern w:val="0"/>
          <w:sz w:val="32"/>
          <w:szCs w:val="32"/>
        </w:rPr>
        <w:t>的</w:t>
      </w:r>
      <w:r w:rsidR="007522D2" w:rsidRPr="007572B0">
        <w:rPr>
          <w:rFonts w:ascii="仿宋" w:eastAsia="仿宋" w:hAnsi="仿宋" w:hint="eastAsia"/>
          <w:kern w:val="0"/>
          <w:sz w:val="32"/>
          <w:szCs w:val="32"/>
        </w:rPr>
        <w:t>《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关于全面深化人民法院体制改革的意见--</w:t>
      </w:r>
      <w:r w:rsidR="007522D2" w:rsidRPr="007572B0">
        <w:rPr>
          <w:rFonts w:ascii="仿宋" w:eastAsia="仿宋" w:hAnsi="仿宋" w:hint="eastAsia"/>
          <w:kern w:val="0"/>
          <w:sz w:val="32"/>
          <w:szCs w:val="32"/>
        </w:rPr>
        <w:t>人民法院第四个五年改革纲要》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，健全审判权利运行机制是全面深化人民法院改革的主要任务之一</w:t>
      </w:r>
      <w:r w:rsidRPr="00EC56DA">
        <w:rPr>
          <w:rFonts w:ascii="仿宋" w:eastAsia="仿宋" w:hAnsi="仿宋"/>
          <w:kern w:val="0"/>
          <w:sz w:val="32"/>
          <w:szCs w:val="32"/>
        </w:rPr>
        <w:t>。</w:t>
      </w:r>
      <w:r w:rsidR="004D5E38" w:rsidRPr="004D5E38">
        <w:rPr>
          <w:rFonts w:ascii="仿宋" w:eastAsia="仿宋" w:hAnsi="仿宋"/>
          <w:kern w:val="0"/>
          <w:sz w:val="32"/>
          <w:szCs w:val="32"/>
        </w:rPr>
        <w:t>建立中国特色社会主义审判权力运行体系，必须严格遵循司法规律，完善以审判权为核心、以审判监督权和审判管理权为保障的审判权力运行机制，落实审判责任制，做到让审理者裁判，由裁判者负责。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2015年10月，我院作为吉林省司法体制改革第二批试点法院，实行了法官员额制。为了切实深化司法体制改革，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贯彻落实司法责任制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,</w:t>
      </w:r>
      <w:r w:rsidR="004D5E38" w:rsidRPr="004D5E38">
        <w:rPr>
          <w:rFonts w:ascii="仿宋" w:eastAsia="仿宋" w:hAnsi="仿宋"/>
          <w:kern w:val="0"/>
          <w:sz w:val="32"/>
          <w:szCs w:val="32"/>
        </w:rPr>
        <w:t xml:space="preserve"> 健全完善权责明晰、权责统一、监督有序、配套齐全的审判权力运行机制。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结合我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院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工作实际，我院于2017年初探索制定了司法改革配套制度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，其中包括《扶余市人民法院审判委员会工作规则》、《合议庭工作规则》、《专业法官会议工作规则》，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并印发给</w:t>
      </w:r>
      <w:r w:rsidR="004D5E38">
        <w:rPr>
          <w:rFonts w:ascii="仿宋" w:eastAsia="仿宋" w:hAnsi="仿宋" w:hint="eastAsia"/>
          <w:kern w:val="0"/>
          <w:sz w:val="32"/>
          <w:szCs w:val="32"/>
        </w:rPr>
        <w:t>每位员额</w:t>
      </w:r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法官，形成了</w:t>
      </w:r>
      <w:proofErr w:type="gramStart"/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扶余市法院</w:t>
      </w:r>
      <w:proofErr w:type="gramEnd"/>
      <w:r w:rsidR="004D5E38" w:rsidRPr="004D5E38">
        <w:rPr>
          <w:rFonts w:ascii="仿宋" w:eastAsia="仿宋" w:hAnsi="仿宋" w:hint="eastAsia"/>
          <w:kern w:val="0"/>
          <w:sz w:val="32"/>
          <w:szCs w:val="32"/>
        </w:rPr>
        <w:t>司法改革后审判权力运行监管制度体系。</w:t>
      </w:r>
    </w:p>
    <w:p w:rsidR="004D5E38" w:rsidRDefault="004D5E38" w:rsidP="007572B0">
      <w:pPr>
        <w:pStyle w:val="a6"/>
        <w:numPr>
          <w:ilvl w:val="0"/>
          <w:numId w:val="1"/>
        </w:num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法官、合议庭独立决定案件</w:t>
      </w:r>
      <w:r w:rsidR="00893938">
        <w:rPr>
          <w:rFonts w:ascii="黑体" w:eastAsia="黑体" w:hAnsi="黑体" w:hint="eastAsia"/>
          <w:kern w:val="0"/>
          <w:sz w:val="32"/>
          <w:szCs w:val="32"/>
        </w:rPr>
        <w:t>、审委会讨论案件</w:t>
      </w:r>
      <w:r>
        <w:rPr>
          <w:rFonts w:ascii="黑体" w:eastAsia="黑体" w:hAnsi="黑体" w:hint="eastAsia"/>
          <w:kern w:val="0"/>
          <w:sz w:val="32"/>
          <w:szCs w:val="32"/>
        </w:rPr>
        <w:t>情况</w:t>
      </w:r>
    </w:p>
    <w:p w:rsidR="00E87D29" w:rsidRDefault="00E87D29" w:rsidP="00E87D29">
      <w:pPr>
        <w:pStyle w:val="a6"/>
        <w:ind w:left="1360"/>
        <w:rPr>
          <w:rFonts w:ascii="黑体" w:eastAsia="黑体" w:hAnsi="黑体"/>
          <w:kern w:val="0"/>
          <w:sz w:val="32"/>
          <w:szCs w:val="32"/>
        </w:rPr>
      </w:pPr>
    </w:p>
    <w:tbl>
      <w:tblPr>
        <w:tblW w:w="8395" w:type="dxa"/>
        <w:tblInd w:w="93" w:type="dxa"/>
        <w:tblLook w:val="04A0"/>
      </w:tblPr>
      <w:tblGrid>
        <w:gridCol w:w="1515"/>
        <w:gridCol w:w="910"/>
        <w:gridCol w:w="1397"/>
        <w:gridCol w:w="2251"/>
        <w:gridCol w:w="2322"/>
      </w:tblGrid>
      <w:tr w:rsidR="00E51B32" w:rsidRPr="00E51B32" w:rsidTr="009F6C32">
        <w:trPr>
          <w:trHeight w:val="5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扶余市人民</w:t>
            </w:r>
            <w:proofErr w:type="gramEnd"/>
          </w:p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提交审委会</w:t>
            </w:r>
          </w:p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法官、合议庭独立决定案件数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法官、合议庭独立决定</w:t>
            </w:r>
          </w:p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案件率</w:t>
            </w:r>
          </w:p>
        </w:tc>
      </w:tr>
      <w:tr w:rsidR="00E51B32" w:rsidRPr="00E51B32" w:rsidTr="009F6C32">
        <w:trPr>
          <w:trHeight w:val="50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98.81%</w:t>
            </w:r>
          </w:p>
        </w:tc>
      </w:tr>
      <w:tr w:rsidR="00E51B32" w:rsidRPr="00E51B32" w:rsidTr="009F6C32">
        <w:trPr>
          <w:trHeight w:val="50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98.55%</w:t>
            </w:r>
          </w:p>
        </w:tc>
      </w:tr>
      <w:tr w:rsidR="00E51B32" w:rsidRPr="00E51B32" w:rsidTr="009F6C32">
        <w:trPr>
          <w:trHeight w:val="50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32" w:rsidRPr="00E51B32" w:rsidRDefault="00E51B32" w:rsidP="00E51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99.29%</w:t>
            </w:r>
          </w:p>
        </w:tc>
      </w:tr>
    </w:tbl>
    <w:p w:rsidR="00E87D29" w:rsidRDefault="00E87D29" w:rsidP="00E51B32">
      <w:pPr>
        <w:pStyle w:val="a6"/>
        <w:rPr>
          <w:rFonts w:ascii="黑体" w:eastAsia="黑体" w:hAnsi="黑体"/>
          <w:kern w:val="0"/>
          <w:sz w:val="32"/>
          <w:szCs w:val="32"/>
        </w:rPr>
      </w:pPr>
    </w:p>
    <w:p w:rsidR="009F6C32" w:rsidRDefault="009F6C32" w:rsidP="009F6C32">
      <w:pPr>
        <w:pStyle w:val="a6"/>
        <w:numPr>
          <w:ilvl w:val="0"/>
          <w:numId w:val="1"/>
        </w:numPr>
        <w:rPr>
          <w:rFonts w:ascii="黑体" w:eastAsia="黑体" w:hAnsi="黑体"/>
          <w:kern w:val="0"/>
          <w:sz w:val="32"/>
          <w:szCs w:val="32"/>
        </w:rPr>
      </w:pPr>
      <w:r w:rsidRPr="009F6C32">
        <w:rPr>
          <w:rFonts w:ascii="黑体" w:eastAsia="黑体" w:hAnsi="黑体" w:hint="eastAsia"/>
          <w:kern w:val="0"/>
          <w:sz w:val="32"/>
          <w:szCs w:val="32"/>
        </w:rPr>
        <w:lastRenderedPageBreak/>
        <w:t>院领导和部门负责人听取汇报案件数</w:t>
      </w:r>
    </w:p>
    <w:p w:rsidR="009F6C32" w:rsidRDefault="009F6C32" w:rsidP="009F6C32">
      <w:pPr>
        <w:pStyle w:val="a6"/>
        <w:ind w:left="1360"/>
        <w:rPr>
          <w:rFonts w:ascii="黑体" w:eastAsia="黑体" w:hAnsi="黑体"/>
          <w:kern w:val="0"/>
          <w:sz w:val="32"/>
          <w:szCs w:val="32"/>
        </w:rPr>
      </w:pPr>
    </w:p>
    <w:tbl>
      <w:tblPr>
        <w:tblW w:w="8679" w:type="dxa"/>
        <w:tblInd w:w="93" w:type="dxa"/>
        <w:tblLook w:val="04A0"/>
      </w:tblPr>
      <w:tblGrid>
        <w:gridCol w:w="1401"/>
        <w:gridCol w:w="970"/>
        <w:gridCol w:w="1387"/>
        <w:gridCol w:w="2210"/>
        <w:gridCol w:w="2711"/>
      </w:tblGrid>
      <w:tr w:rsidR="009F6C32" w:rsidRPr="009F6C32" w:rsidTr="009F6C32">
        <w:trPr>
          <w:trHeight w:val="4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扶余市人民法院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提交审委</w:t>
            </w:r>
            <w:proofErr w:type="gramStart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会案件</w:t>
            </w:r>
            <w:proofErr w:type="gramEnd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院领导和部门负责人听取汇报案件数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院领导和部门负责人听取汇报案件率</w:t>
            </w:r>
          </w:p>
        </w:tc>
      </w:tr>
      <w:tr w:rsidR="009F6C32" w:rsidRPr="009F6C32" w:rsidTr="009F6C32">
        <w:trPr>
          <w:trHeight w:val="48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0.86%</w:t>
            </w:r>
          </w:p>
        </w:tc>
      </w:tr>
      <w:tr w:rsidR="009F6C32" w:rsidRPr="009F6C32" w:rsidTr="009F6C32">
        <w:trPr>
          <w:trHeight w:val="48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1.92%</w:t>
            </w:r>
          </w:p>
        </w:tc>
      </w:tr>
      <w:tr w:rsidR="009F6C32" w:rsidRPr="009F6C32" w:rsidTr="009F6C32">
        <w:trPr>
          <w:trHeight w:val="48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2.01%</w:t>
            </w:r>
          </w:p>
        </w:tc>
      </w:tr>
    </w:tbl>
    <w:p w:rsidR="009F6C32" w:rsidRPr="009F6C32" w:rsidRDefault="009F6C32" w:rsidP="009F6C32">
      <w:pPr>
        <w:pStyle w:val="a6"/>
        <w:ind w:left="1360"/>
        <w:rPr>
          <w:rFonts w:ascii="黑体" w:eastAsia="黑体" w:hAnsi="黑体"/>
          <w:kern w:val="0"/>
          <w:sz w:val="32"/>
          <w:szCs w:val="32"/>
        </w:rPr>
      </w:pPr>
    </w:p>
    <w:p w:rsidR="009F6C32" w:rsidRDefault="009F6C32" w:rsidP="009F6C32">
      <w:pPr>
        <w:pStyle w:val="a6"/>
        <w:numPr>
          <w:ilvl w:val="0"/>
          <w:numId w:val="1"/>
        </w:numPr>
        <w:rPr>
          <w:rFonts w:ascii="黑体" w:eastAsia="黑体" w:hAnsi="黑体"/>
          <w:kern w:val="0"/>
          <w:sz w:val="32"/>
          <w:szCs w:val="32"/>
        </w:rPr>
      </w:pPr>
      <w:r w:rsidRPr="009F6C32">
        <w:rPr>
          <w:rFonts w:ascii="黑体" w:eastAsia="黑体" w:hAnsi="黑体" w:hint="eastAsia"/>
          <w:kern w:val="0"/>
          <w:sz w:val="32"/>
          <w:szCs w:val="32"/>
        </w:rPr>
        <w:t>向上级法院请示汇报案件数</w:t>
      </w:r>
    </w:p>
    <w:tbl>
      <w:tblPr>
        <w:tblW w:w="8662" w:type="dxa"/>
        <w:tblInd w:w="93" w:type="dxa"/>
        <w:tblLook w:val="04A0"/>
      </w:tblPr>
      <w:tblGrid>
        <w:gridCol w:w="1327"/>
        <w:gridCol w:w="1037"/>
        <w:gridCol w:w="1382"/>
        <w:gridCol w:w="2284"/>
        <w:gridCol w:w="2632"/>
      </w:tblGrid>
      <w:tr w:rsidR="009F6C32" w:rsidRPr="009F6C32" w:rsidTr="009F6C32">
        <w:trPr>
          <w:trHeight w:val="49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扶余市人民法院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提交审委</w:t>
            </w:r>
            <w:proofErr w:type="gramStart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会案件</w:t>
            </w:r>
            <w:proofErr w:type="gramEnd"/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向上级法院请示汇报案件数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向上级法院请示汇报</w:t>
            </w:r>
          </w:p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案件率</w:t>
            </w:r>
          </w:p>
        </w:tc>
      </w:tr>
      <w:tr w:rsidR="009F6C32" w:rsidRPr="009F6C32" w:rsidTr="009F6C32">
        <w:trPr>
          <w:trHeight w:val="49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0.08%</w:t>
            </w:r>
          </w:p>
        </w:tc>
      </w:tr>
      <w:tr w:rsidR="009F6C32" w:rsidRPr="009F6C32" w:rsidTr="009F6C32">
        <w:trPr>
          <w:trHeight w:val="49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0.16%</w:t>
            </w:r>
          </w:p>
        </w:tc>
      </w:tr>
      <w:tr w:rsidR="009F6C32" w:rsidRPr="009F6C32" w:rsidTr="009F6C32">
        <w:trPr>
          <w:trHeight w:val="499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32" w:rsidRPr="009F6C32" w:rsidRDefault="009F6C32" w:rsidP="009F6C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6C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0.20%</w:t>
            </w:r>
          </w:p>
        </w:tc>
      </w:tr>
    </w:tbl>
    <w:p w:rsidR="009F6C32" w:rsidRPr="009F6C32" w:rsidRDefault="009F6C32" w:rsidP="009F6C32">
      <w:pPr>
        <w:pStyle w:val="a6"/>
        <w:ind w:left="1360"/>
        <w:rPr>
          <w:rFonts w:ascii="黑体" w:eastAsia="黑体" w:hAnsi="黑体"/>
          <w:kern w:val="0"/>
          <w:sz w:val="32"/>
          <w:szCs w:val="32"/>
        </w:rPr>
      </w:pPr>
    </w:p>
    <w:p w:rsidR="00893938" w:rsidRDefault="00E87D29" w:rsidP="00E87D29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从</w:t>
      </w:r>
      <w:r w:rsidR="00893938">
        <w:rPr>
          <w:rFonts w:ascii="仿宋" w:eastAsia="仿宋" w:hAnsi="仿宋" w:hint="eastAsia"/>
          <w:kern w:val="0"/>
          <w:sz w:val="32"/>
          <w:szCs w:val="32"/>
        </w:rPr>
        <w:t>以上</w:t>
      </w:r>
      <w:r>
        <w:rPr>
          <w:rFonts w:ascii="仿宋" w:eastAsia="仿宋" w:hAnsi="仿宋" w:hint="eastAsia"/>
          <w:kern w:val="0"/>
          <w:sz w:val="32"/>
          <w:szCs w:val="32"/>
        </w:rPr>
        <w:t>数据中可以看出，</w:t>
      </w:r>
      <w:r w:rsidRPr="00E87D29">
        <w:rPr>
          <w:rFonts w:ascii="仿宋" w:eastAsia="仿宋" w:hAnsi="仿宋" w:hint="eastAsia"/>
          <w:kern w:val="0"/>
          <w:sz w:val="32"/>
          <w:szCs w:val="32"/>
        </w:rPr>
        <w:t>2015年我院法官、合议庭独立决定案件率为98.81%,2016年我院法官、合议庭独立决定案件率为98.55%，2017年我院法官、合议庭独立决定案件率为99.29%。</w:t>
      </w:r>
    </w:p>
    <w:p w:rsidR="00893938" w:rsidRPr="00893938" w:rsidRDefault="009F6C32" w:rsidP="00E87D29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我院严格控制审委会讨论案件数量，</w:t>
      </w:r>
      <w:r w:rsidR="00893938">
        <w:rPr>
          <w:rFonts w:ascii="仿宋" w:eastAsia="仿宋" w:hAnsi="仿宋" w:hint="eastAsia"/>
          <w:kern w:val="0"/>
          <w:sz w:val="32"/>
          <w:szCs w:val="32"/>
        </w:rPr>
        <w:t>原则上提交审委会讨论研究案件需承办法官向主管院领导进行汇报。需要填写提交审委会研究讨论审批表，经主管院长、院长同意后方可提交审判委员会研究讨论。</w:t>
      </w:r>
    </w:p>
    <w:p w:rsidR="00E87D29" w:rsidRDefault="009F6C32" w:rsidP="00E87D29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2017年我院审委会不仅讨论重大、疑难、复杂案件，</w:t>
      </w:r>
      <w:r w:rsidR="00893938">
        <w:rPr>
          <w:rFonts w:ascii="仿宋" w:eastAsia="仿宋" w:hAnsi="仿宋" w:hint="eastAsia"/>
          <w:kern w:val="0"/>
          <w:sz w:val="32"/>
          <w:szCs w:val="32"/>
        </w:rPr>
        <w:t>而且</w:t>
      </w:r>
      <w:r>
        <w:rPr>
          <w:rFonts w:ascii="仿宋" w:eastAsia="仿宋" w:hAnsi="仿宋" w:hint="eastAsia"/>
          <w:kern w:val="0"/>
          <w:sz w:val="32"/>
          <w:szCs w:val="32"/>
        </w:rPr>
        <w:t>对被发回重审、改判案件进行评查，</w:t>
      </w:r>
      <w:r w:rsidR="00893938">
        <w:rPr>
          <w:rFonts w:ascii="仿宋" w:eastAsia="仿宋" w:hAnsi="仿宋" w:hint="eastAsia"/>
          <w:kern w:val="0"/>
          <w:sz w:val="32"/>
          <w:szCs w:val="32"/>
        </w:rPr>
        <w:t>研究讨论</w:t>
      </w:r>
      <w:r>
        <w:rPr>
          <w:rFonts w:ascii="仿宋" w:eastAsia="仿宋" w:hAnsi="仿宋" w:hint="eastAsia"/>
          <w:kern w:val="0"/>
          <w:sz w:val="32"/>
          <w:szCs w:val="32"/>
        </w:rPr>
        <w:t>案例</w:t>
      </w:r>
      <w:r w:rsidR="00893938">
        <w:rPr>
          <w:rFonts w:ascii="仿宋" w:eastAsia="仿宋" w:hAnsi="仿宋" w:hint="eastAsia"/>
          <w:kern w:val="0"/>
          <w:sz w:val="32"/>
          <w:szCs w:val="32"/>
        </w:rPr>
        <w:t>，注意</w:t>
      </w:r>
      <w:r w:rsidR="00893938">
        <w:rPr>
          <w:rFonts w:ascii="仿宋" w:eastAsia="仿宋" w:hAnsi="仿宋" w:hint="eastAsia"/>
          <w:kern w:val="0"/>
          <w:sz w:val="32"/>
          <w:szCs w:val="32"/>
        </w:rPr>
        <w:lastRenderedPageBreak/>
        <w:t>审判经验的总结，积极</w:t>
      </w:r>
      <w:r>
        <w:rPr>
          <w:rFonts w:ascii="仿宋" w:eastAsia="仿宋" w:hAnsi="仿宋" w:hint="eastAsia"/>
          <w:kern w:val="0"/>
          <w:sz w:val="32"/>
          <w:szCs w:val="32"/>
        </w:rPr>
        <w:t>实现审委会职能转变。</w:t>
      </w:r>
    </w:p>
    <w:p w:rsidR="00234823" w:rsidRPr="00E87D29" w:rsidRDefault="00234823" w:rsidP="00234823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87D29">
        <w:rPr>
          <w:rFonts w:ascii="仿宋" w:eastAsia="仿宋" w:hAnsi="仿宋" w:hint="eastAsia"/>
          <w:kern w:val="0"/>
          <w:sz w:val="32"/>
          <w:szCs w:val="32"/>
        </w:rPr>
        <w:t>全面落实司法责任制，实行独任法官、合议庭办案责任制，制定独任法官、审判长、合议庭成员等各类人员权责清单，严格落实干预办案登记、通报和责任追究制度。</w:t>
      </w:r>
      <w:r>
        <w:rPr>
          <w:rFonts w:ascii="仿宋" w:eastAsia="仿宋" w:hAnsi="仿宋" w:hint="eastAsia"/>
          <w:kern w:val="0"/>
          <w:sz w:val="32"/>
          <w:szCs w:val="32"/>
        </w:rPr>
        <w:t>积极努力做到</w:t>
      </w:r>
      <w:r w:rsidRPr="00E87D29">
        <w:rPr>
          <w:rFonts w:ascii="仿宋" w:eastAsia="仿宋" w:hAnsi="仿宋" w:hint="eastAsia"/>
          <w:kern w:val="0"/>
          <w:sz w:val="32"/>
          <w:szCs w:val="32"/>
        </w:rPr>
        <w:t>让审理者裁判、由裁判者负责。</w:t>
      </w:r>
    </w:p>
    <w:p w:rsidR="00234823" w:rsidRPr="00234823" w:rsidRDefault="00234823" w:rsidP="00E87D29">
      <w:pPr>
        <w:pStyle w:val="a6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sectPr w:rsidR="00234823" w:rsidRPr="00234823" w:rsidSect="004376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C3" w:rsidRDefault="001E58C3" w:rsidP="00EC56DA">
      <w:r>
        <w:separator/>
      </w:r>
    </w:p>
  </w:endnote>
  <w:endnote w:type="continuationSeparator" w:id="0">
    <w:p w:rsidR="001E58C3" w:rsidRDefault="001E58C3" w:rsidP="00EC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257"/>
      <w:docPartObj>
        <w:docPartGallery w:val="Page Numbers (Bottom of Page)"/>
        <w:docPartUnique/>
      </w:docPartObj>
    </w:sdtPr>
    <w:sdtContent>
      <w:p w:rsidR="0044128F" w:rsidRDefault="00D3633F">
        <w:pPr>
          <w:pStyle w:val="a4"/>
          <w:jc w:val="center"/>
        </w:pPr>
        <w:fldSimple w:instr=" PAGE   \* MERGEFORMAT ">
          <w:r w:rsidR="009F2D95" w:rsidRPr="009F2D95">
            <w:rPr>
              <w:noProof/>
              <w:lang w:val="zh-CN"/>
            </w:rPr>
            <w:t>1</w:t>
          </w:r>
        </w:fldSimple>
      </w:p>
    </w:sdtContent>
  </w:sdt>
  <w:p w:rsidR="0044128F" w:rsidRDefault="004412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C3" w:rsidRDefault="001E58C3" w:rsidP="00EC56DA">
      <w:r>
        <w:separator/>
      </w:r>
    </w:p>
  </w:footnote>
  <w:footnote w:type="continuationSeparator" w:id="0">
    <w:p w:rsidR="001E58C3" w:rsidRDefault="001E58C3" w:rsidP="00EC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921"/>
    <w:multiLevelType w:val="hybridMultilevel"/>
    <w:tmpl w:val="FAB82600"/>
    <w:lvl w:ilvl="0" w:tplc="A53682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6DA"/>
    <w:rsid w:val="000E374C"/>
    <w:rsid w:val="001E58C3"/>
    <w:rsid w:val="00234823"/>
    <w:rsid w:val="003C389E"/>
    <w:rsid w:val="00437667"/>
    <w:rsid w:val="0044128F"/>
    <w:rsid w:val="00462410"/>
    <w:rsid w:val="004D5E38"/>
    <w:rsid w:val="004F1BCD"/>
    <w:rsid w:val="007522D2"/>
    <w:rsid w:val="007572B0"/>
    <w:rsid w:val="007C49A0"/>
    <w:rsid w:val="00893938"/>
    <w:rsid w:val="008F439E"/>
    <w:rsid w:val="009F2D95"/>
    <w:rsid w:val="009F6C32"/>
    <w:rsid w:val="00AD7AB4"/>
    <w:rsid w:val="00B76B29"/>
    <w:rsid w:val="00CF1587"/>
    <w:rsid w:val="00CF5F68"/>
    <w:rsid w:val="00D02AD5"/>
    <w:rsid w:val="00D3633F"/>
    <w:rsid w:val="00E51B32"/>
    <w:rsid w:val="00E87D29"/>
    <w:rsid w:val="00EC56DA"/>
    <w:rsid w:val="00F5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6DA"/>
    <w:rPr>
      <w:sz w:val="18"/>
      <w:szCs w:val="18"/>
    </w:rPr>
  </w:style>
  <w:style w:type="character" w:customStyle="1" w:styleId="apple-converted-space">
    <w:name w:val="apple-converted-space"/>
    <w:basedOn w:val="a0"/>
    <w:rsid w:val="00EC56DA"/>
  </w:style>
  <w:style w:type="character" w:styleId="a5">
    <w:name w:val="Hyperlink"/>
    <w:basedOn w:val="a0"/>
    <w:uiPriority w:val="99"/>
    <w:semiHidden/>
    <w:unhideWhenUsed/>
    <w:rsid w:val="00EC56DA"/>
    <w:rPr>
      <w:color w:val="0000FF"/>
      <w:u w:val="single"/>
    </w:rPr>
  </w:style>
  <w:style w:type="character" w:customStyle="1" w:styleId="size">
    <w:name w:val="size"/>
    <w:basedOn w:val="a0"/>
    <w:rsid w:val="00EC56DA"/>
  </w:style>
  <w:style w:type="paragraph" w:styleId="a6">
    <w:name w:val="No Spacing"/>
    <w:uiPriority w:val="1"/>
    <w:qFormat/>
    <w:rsid w:val="00EC56DA"/>
    <w:pPr>
      <w:widowControl w:val="0"/>
      <w:jc w:val="both"/>
    </w:pPr>
  </w:style>
  <w:style w:type="paragraph" w:styleId="a7">
    <w:name w:val="Normal (Web)"/>
    <w:basedOn w:val="a"/>
    <w:uiPriority w:val="99"/>
    <w:semiHidden/>
    <w:unhideWhenUsed/>
    <w:rsid w:val="00752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52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072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616">
              <w:marLeft w:val="0"/>
              <w:marRight w:val="0"/>
              <w:marTop w:val="150"/>
              <w:marBottom w:val="0"/>
              <w:divBdr>
                <w:top w:val="dotted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  <w:div w:id="1819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C9D1-EEF5-47A5-A5ED-C1A8B67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2018-05-08T10:34:00Z</cp:lastPrinted>
  <dcterms:created xsi:type="dcterms:W3CDTF">2018-09-17T08:44:00Z</dcterms:created>
  <dcterms:modified xsi:type="dcterms:W3CDTF">2018-09-17T08:44:00Z</dcterms:modified>
</cp:coreProperties>
</file>