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  <w:lang w:eastAsia="zh-CN"/>
        </w:rPr>
        <w:t>扶余市</w:t>
      </w:r>
      <w:r>
        <w:rPr>
          <w:rFonts w:hint="eastAsia"/>
          <w:sz w:val="36"/>
          <w:szCs w:val="36"/>
        </w:rPr>
        <w:t>人民法院</w:t>
      </w:r>
    </w:p>
    <w:p>
      <w:pPr>
        <w:pStyle w:val="2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/>
          <w:sz w:val="36"/>
          <w:szCs w:val="36"/>
        </w:rPr>
        <w:t>关于2017年1—10月审判数据情况的通报</w:t>
      </w:r>
    </w:p>
    <w:bookmarkEnd w:id="0"/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根据吉林省高级人民法院2017年11月9日下发的《全省法院2017年1—10月审判运行态势相关材料数据》提供的信息</w:t>
      </w:r>
      <w:r>
        <w:rPr>
          <w:rFonts w:hint="eastAsia" w:ascii="仿宋_GB2312" w:eastAsia="仿宋_GB2312"/>
          <w:sz w:val="30"/>
          <w:szCs w:val="30"/>
          <w:lang w:eastAsia="zh-CN"/>
        </w:rPr>
        <w:t>和《松原市中级人民法院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1-10月份基层法院审判运行态势分析</w:t>
      </w:r>
      <w:r>
        <w:rPr>
          <w:rFonts w:hint="eastAsia" w:ascii="仿宋_GB2312" w:eastAsia="仿宋_GB2312"/>
          <w:sz w:val="30"/>
          <w:szCs w:val="30"/>
          <w:lang w:eastAsia="zh-CN"/>
        </w:rPr>
        <w:t>》</w:t>
      </w:r>
      <w:r>
        <w:rPr>
          <w:rFonts w:hint="eastAsia" w:ascii="仿宋_GB2312" w:eastAsia="仿宋_GB2312"/>
          <w:sz w:val="30"/>
          <w:szCs w:val="30"/>
        </w:rPr>
        <w:t>，现将</w:t>
      </w:r>
      <w:r>
        <w:rPr>
          <w:rFonts w:hint="eastAsia" w:ascii="仿宋_GB2312" w:eastAsia="仿宋_GB2312"/>
          <w:sz w:val="30"/>
          <w:szCs w:val="30"/>
          <w:lang w:eastAsia="zh-CN"/>
        </w:rPr>
        <w:t>我</w:t>
      </w:r>
      <w:r>
        <w:rPr>
          <w:rFonts w:hint="eastAsia" w:ascii="仿宋_GB2312" w:eastAsia="仿宋_GB2312"/>
          <w:sz w:val="30"/>
          <w:szCs w:val="30"/>
        </w:rPr>
        <w:t>院审判数据进行简要通报，望</w:t>
      </w:r>
      <w:r>
        <w:rPr>
          <w:rFonts w:hint="eastAsia" w:ascii="仿宋_GB2312" w:eastAsia="仿宋_GB2312"/>
          <w:sz w:val="30"/>
          <w:szCs w:val="30"/>
          <w:lang w:eastAsia="zh-CN"/>
        </w:rPr>
        <w:t>各位员额法官</w:t>
      </w:r>
      <w:r>
        <w:rPr>
          <w:rFonts w:hint="eastAsia" w:ascii="仿宋_GB2312" w:eastAsia="仿宋_GB2312"/>
          <w:sz w:val="30"/>
          <w:szCs w:val="30"/>
        </w:rPr>
        <w:t>认真研究，找出问题症结，尽快采取措施，迎头赶上。</w:t>
      </w:r>
    </w:p>
    <w:p>
      <w:pPr>
        <w:ind w:firstLine="636" w:firstLineChars="198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一、收结案情况</w:t>
      </w:r>
    </w:p>
    <w:p>
      <w:pPr>
        <w:ind w:firstLine="747" w:firstLineChars="24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2017年1—10月我院共新收各类案件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6359</w:t>
      </w:r>
      <w:r>
        <w:rPr>
          <w:rFonts w:hint="eastAsia" w:ascii="仿宋_GB2312" w:eastAsia="仿宋_GB2312"/>
          <w:sz w:val="30"/>
          <w:szCs w:val="30"/>
        </w:rPr>
        <w:t>件</w:t>
      </w:r>
      <w:r>
        <w:rPr>
          <w:rFonts w:hint="eastAsia" w:ascii="仿宋_GB2312" w:eastAsia="仿宋_GB2312"/>
          <w:sz w:val="30"/>
          <w:szCs w:val="30"/>
          <w:lang w:eastAsia="zh-CN"/>
        </w:rPr>
        <w:t>，同比下降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22.64%，</w:t>
      </w:r>
      <w:r>
        <w:rPr>
          <w:rFonts w:hint="eastAsia" w:ascii="仿宋_GB2312" w:eastAsia="仿宋_GB2312"/>
          <w:sz w:val="30"/>
          <w:szCs w:val="30"/>
        </w:rPr>
        <w:t>未结</w:t>
      </w:r>
      <w:r>
        <w:rPr>
          <w:rFonts w:hint="eastAsia" w:ascii="仿宋_GB2312" w:eastAsia="仿宋_GB2312"/>
          <w:sz w:val="30"/>
          <w:szCs w:val="30"/>
          <w:lang w:eastAsia="zh-CN"/>
        </w:rPr>
        <w:t>案件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2891</w:t>
      </w:r>
      <w:r>
        <w:rPr>
          <w:rFonts w:hint="eastAsia" w:ascii="仿宋_GB2312" w:eastAsia="仿宋_GB2312"/>
          <w:sz w:val="30"/>
          <w:szCs w:val="30"/>
        </w:rPr>
        <w:t>件</w:t>
      </w:r>
      <w:r>
        <w:rPr>
          <w:rFonts w:hint="eastAsia" w:ascii="仿宋_GB2312" w:eastAsia="仿宋_GB2312"/>
          <w:sz w:val="30"/>
          <w:szCs w:val="30"/>
          <w:lang w:eastAsia="zh-CN"/>
        </w:rPr>
        <w:t>，同比增加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1.55%。</w:t>
      </w:r>
      <w:r>
        <w:rPr>
          <w:rFonts w:hint="eastAsia" w:ascii="仿宋_GB2312" w:eastAsia="仿宋_GB2312"/>
          <w:sz w:val="30"/>
          <w:szCs w:val="30"/>
        </w:rPr>
        <w:t>已结</w:t>
      </w:r>
      <w:r>
        <w:rPr>
          <w:rFonts w:hint="eastAsia" w:ascii="仿宋_GB2312" w:eastAsia="仿宋_GB2312"/>
          <w:sz w:val="30"/>
          <w:szCs w:val="30"/>
          <w:lang w:eastAsia="zh-CN"/>
        </w:rPr>
        <w:t>案件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4379</w:t>
      </w:r>
      <w:r>
        <w:rPr>
          <w:rFonts w:hint="eastAsia" w:ascii="仿宋_GB2312" w:eastAsia="仿宋_GB2312"/>
          <w:sz w:val="30"/>
          <w:szCs w:val="30"/>
        </w:rPr>
        <w:t>件，</w:t>
      </w:r>
      <w:r>
        <w:rPr>
          <w:rFonts w:hint="eastAsia" w:ascii="仿宋_GB2312" w:eastAsia="仿宋_GB2312"/>
          <w:sz w:val="30"/>
          <w:szCs w:val="30"/>
          <w:lang w:eastAsia="zh-CN"/>
        </w:rPr>
        <w:t>同比下降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28.07%。</w:t>
      </w:r>
      <w:r>
        <w:rPr>
          <w:rFonts w:hint="eastAsia" w:ascii="仿宋_GB2312" w:eastAsia="仿宋_GB2312"/>
          <w:sz w:val="30"/>
          <w:szCs w:val="30"/>
        </w:rPr>
        <w:t>结案率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60.23%</w:t>
      </w:r>
      <w:r>
        <w:rPr>
          <w:rFonts w:hint="eastAsia" w:ascii="仿宋_GB2312" w:eastAsia="仿宋_GB2312"/>
          <w:sz w:val="30"/>
          <w:szCs w:val="30"/>
        </w:rPr>
        <w:t>，在全省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65个基层法院</w:t>
      </w:r>
      <w:r>
        <w:rPr>
          <w:rFonts w:hint="eastAsia" w:ascii="仿宋_GB2312" w:eastAsia="仿宋_GB2312"/>
          <w:sz w:val="30"/>
          <w:szCs w:val="30"/>
        </w:rPr>
        <w:t>中排序末位。人均受理案件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234.52</w:t>
      </w:r>
      <w:r>
        <w:rPr>
          <w:rFonts w:hint="eastAsia" w:ascii="仿宋_GB2312" w:eastAsia="仿宋_GB2312"/>
          <w:sz w:val="30"/>
          <w:szCs w:val="30"/>
        </w:rPr>
        <w:t>件，在全省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65个基层法院</w:t>
      </w:r>
      <w:r>
        <w:rPr>
          <w:rFonts w:hint="eastAsia" w:ascii="仿宋_GB2312" w:eastAsia="仿宋_GB2312"/>
          <w:sz w:val="30"/>
          <w:szCs w:val="30"/>
        </w:rPr>
        <w:t>中排序第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13位</w:t>
      </w:r>
      <w:r>
        <w:rPr>
          <w:rFonts w:hint="eastAsia" w:ascii="仿宋_GB2312" w:eastAsia="仿宋_GB2312"/>
          <w:sz w:val="30"/>
          <w:szCs w:val="30"/>
        </w:rPr>
        <w:t>，人均结案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141.26</w:t>
      </w:r>
      <w:r>
        <w:rPr>
          <w:rFonts w:hint="eastAsia" w:ascii="仿宋_GB2312" w:eastAsia="仿宋_GB2312"/>
          <w:sz w:val="30"/>
          <w:szCs w:val="30"/>
        </w:rPr>
        <w:t>件，在全省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65个基层法院</w:t>
      </w:r>
      <w:r>
        <w:rPr>
          <w:rFonts w:hint="eastAsia" w:ascii="仿宋_GB2312" w:eastAsia="仿宋_GB2312"/>
          <w:sz w:val="30"/>
          <w:szCs w:val="30"/>
        </w:rPr>
        <w:t>中排序第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15位。</w:t>
      </w:r>
    </w:p>
    <w:p>
      <w:pPr>
        <w:ind w:firstLine="447" w:firstLineChars="14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本月结案率在全省</w:t>
      </w:r>
      <w:r>
        <w:rPr>
          <w:rFonts w:hint="eastAsia" w:ascii="仿宋_GB2312" w:eastAsia="仿宋_GB2312"/>
          <w:sz w:val="30"/>
          <w:szCs w:val="30"/>
          <w:lang w:eastAsia="zh-CN"/>
        </w:rPr>
        <w:t>基层法院中排名末位</w:t>
      </w:r>
      <w:r>
        <w:rPr>
          <w:rFonts w:hint="eastAsia" w:ascii="仿宋_GB2312" w:eastAsia="仿宋_GB2312"/>
          <w:sz w:val="30"/>
          <w:szCs w:val="30"/>
        </w:rPr>
        <w:t>，相比其他</w:t>
      </w:r>
      <w:r>
        <w:rPr>
          <w:rFonts w:hint="eastAsia" w:ascii="仿宋_GB2312" w:eastAsia="仿宋_GB2312"/>
          <w:sz w:val="30"/>
          <w:szCs w:val="30"/>
          <w:lang w:eastAsia="zh-CN"/>
        </w:rPr>
        <w:t>基层法</w:t>
      </w:r>
      <w:r>
        <w:rPr>
          <w:rFonts w:hint="eastAsia" w:ascii="仿宋_GB2312" w:eastAsia="仿宋_GB2312"/>
          <w:sz w:val="30"/>
          <w:szCs w:val="30"/>
        </w:rPr>
        <w:t>院，我院人均受案数较</w:t>
      </w:r>
      <w:r>
        <w:rPr>
          <w:rFonts w:hint="eastAsia" w:ascii="仿宋_GB2312" w:eastAsia="仿宋_GB2312"/>
          <w:sz w:val="30"/>
          <w:szCs w:val="30"/>
          <w:lang w:eastAsia="zh-CN"/>
        </w:rPr>
        <w:t>多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eastAsia="zh-CN"/>
        </w:rPr>
        <w:t>人均结案数较多，各</w:t>
      </w:r>
      <w:r>
        <w:rPr>
          <w:rFonts w:hint="eastAsia" w:ascii="仿宋_GB2312" w:eastAsia="仿宋_GB2312"/>
          <w:sz w:val="30"/>
          <w:szCs w:val="30"/>
        </w:rPr>
        <w:t>员额法官应加快办案进度。</w:t>
      </w:r>
    </w:p>
    <w:p>
      <w:pPr>
        <w:ind w:firstLine="630" w:firstLineChars="196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二、诉讼案件收结案情况</w:t>
      </w:r>
    </w:p>
    <w:p>
      <w:pPr>
        <w:ind w:firstLine="600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2017年1—10月，我院旧存案件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372</w:t>
      </w:r>
      <w:r>
        <w:rPr>
          <w:rFonts w:hint="eastAsia" w:ascii="仿宋_GB2312" w:eastAsia="仿宋_GB2312"/>
          <w:sz w:val="30"/>
          <w:szCs w:val="30"/>
        </w:rPr>
        <w:t>件，新收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4173</w:t>
      </w:r>
      <w:r>
        <w:rPr>
          <w:rFonts w:hint="eastAsia" w:ascii="仿宋_GB2312" w:eastAsia="仿宋_GB2312"/>
          <w:sz w:val="30"/>
          <w:szCs w:val="30"/>
        </w:rPr>
        <w:t>件，未结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1245</w:t>
      </w:r>
      <w:r>
        <w:rPr>
          <w:rFonts w:hint="eastAsia" w:ascii="仿宋_GB2312" w:eastAsia="仿宋_GB2312"/>
          <w:sz w:val="30"/>
          <w:szCs w:val="30"/>
        </w:rPr>
        <w:t>件，已结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3300</w:t>
      </w:r>
      <w:r>
        <w:rPr>
          <w:rFonts w:hint="eastAsia" w:ascii="仿宋_GB2312" w:eastAsia="仿宋_GB2312"/>
          <w:sz w:val="30"/>
          <w:szCs w:val="30"/>
        </w:rPr>
        <w:t>件，结案率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72.61</w:t>
      </w:r>
      <w:r>
        <w:rPr>
          <w:rFonts w:hint="eastAsia" w:ascii="仿宋_GB2312" w:eastAsia="仿宋_GB2312"/>
          <w:sz w:val="30"/>
          <w:szCs w:val="30"/>
        </w:rPr>
        <w:t>%，全省排序最后</w:t>
      </w:r>
      <w:r>
        <w:rPr>
          <w:rFonts w:hint="eastAsia" w:ascii="仿宋_GB2312" w:eastAsia="仿宋_GB2312"/>
          <w:b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</w:rPr>
        <w:t>全省</w:t>
      </w:r>
      <w:r>
        <w:rPr>
          <w:rFonts w:hint="eastAsia" w:ascii="仿宋_GB2312" w:eastAsia="仿宋_GB2312"/>
          <w:sz w:val="30"/>
          <w:szCs w:val="30"/>
          <w:lang w:eastAsia="zh-CN"/>
        </w:rPr>
        <w:t>基层法院</w:t>
      </w:r>
      <w:r>
        <w:rPr>
          <w:rFonts w:hint="eastAsia" w:ascii="仿宋_GB2312" w:eastAsia="仿宋_GB2312"/>
          <w:sz w:val="30"/>
          <w:szCs w:val="30"/>
        </w:rPr>
        <w:t>平均结案率为80.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sz w:val="30"/>
          <w:szCs w:val="30"/>
        </w:rPr>
        <w:t>%</w:t>
      </w:r>
      <w:r>
        <w:rPr>
          <w:rFonts w:hint="eastAsia" w:ascii="仿宋_GB2312" w:eastAsia="仿宋_GB2312"/>
          <w:b/>
          <w:sz w:val="30"/>
          <w:szCs w:val="30"/>
        </w:rPr>
        <w:t>。</w:t>
      </w:r>
    </w:p>
    <w:p>
      <w:pPr>
        <w:ind w:firstLine="636" w:firstLineChars="198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三、旧存案件清理情况</w:t>
      </w:r>
    </w:p>
    <w:p>
      <w:pPr>
        <w:ind w:firstLine="612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2017年1—10月，我市两级法院2016年12月31日前受理的旧存案件共有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371</w:t>
      </w:r>
      <w:r>
        <w:rPr>
          <w:rFonts w:hint="eastAsia" w:ascii="仿宋_GB2312" w:eastAsia="仿宋_GB2312"/>
          <w:sz w:val="30"/>
          <w:szCs w:val="30"/>
        </w:rPr>
        <w:t>件，其中已结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363</w:t>
      </w:r>
      <w:r>
        <w:rPr>
          <w:rFonts w:hint="eastAsia" w:ascii="仿宋_GB2312" w:eastAsia="仿宋_GB2312"/>
          <w:sz w:val="30"/>
          <w:szCs w:val="30"/>
        </w:rPr>
        <w:t>件，未结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件，</w:t>
      </w:r>
      <w:r>
        <w:rPr>
          <w:rFonts w:hint="eastAsia" w:ascii="仿宋_GB2312" w:eastAsia="仿宋_GB2312"/>
          <w:sz w:val="30"/>
          <w:szCs w:val="30"/>
          <w:lang w:eastAsia="zh-CN"/>
        </w:rPr>
        <w:t>审结率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97.57%。</w:t>
      </w:r>
      <w:r>
        <w:rPr>
          <w:rFonts w:hint="eastAsia" w:ascii="仿宋_GB2312" w:eastAsia="仿宋_GB2312"/>
          <w:sz w:val="30"/>
          <w:szCs w:val="30"/>
        </w:rPr>
        <w:t>全省</w:t>
      </w:r>
      <w:r>
        <w:rPr>
          <w:rFonts w:hint="eastAsia" w:ascii="仿宋_GB2312" w:eastAsia="仿宋_GB2312"/>
          <w:sz w:val="30"/>
          <w:szCs w:val="30"/>
          <w:lang w:eastAsia="zh-CN"/>
        </w:rPr>
        <w:t>基层院中</w:t>
      </w:r>
      <w:r>
        <w:rPr>
          <w:rFonts w:hint="eastAsia" w:ascii="仿宋_GB2312" w:eastAsia="仿宋_GB2312"/>
          <w:sz w:val="30"/>
          <w:szCs w:val="30"/>
        </w:rPr>
        <w:t>排序第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，全省</w:t>
      </w:r>
      <w:r>
        <w:rPr>
          <w:rFonts w:hint="eastAsia" w:ascii="仿宋_GB2312" w:eastAsia="仿宋_GB2312"/>
          <w:sz w:val="30"/>
          <w:szCs w:val="30"/>
          <w:lang w:eastAsia="zh-CN"/>
        </w:rPr>
        <w:t>基层法院</w:t>
      </w:r>
      <w:r>
        <w:rPr>
          <w:rFonts w:hint="eastAsia" w:ascii="仿宋_GB2312" w:eastAsia="仿宋_GB2312"/>
          <w:sz w:val="30"/>
          <w:szCs w:val="30"/>
        </w:rPr>
        <w:t>清理旧存案件结案率为94.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76</w:t>
      </w:r>
      <w:r>
        <w:rPr>
          <w:rFonts w:hint="eastAsia" w:ascii="仿宋_GB2312" w:eastAsia="仿宋_GB2312"/>
          <w:sz w:val="30"/>
          <w:szCs w:val="30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新宋体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新宋体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我们</w:t>
      </w:r>
      <w:r>
        <w:rPr>
          <w:rFonts w:hint="default" w:ascii="仿宋_GB2312" w:hAnsi="新宋体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要加快办案进度，防止形成新的长期未结案件。各业务庭要对案件进行全面排查，增强审限意识，保证案件在法定审限内审结，确保全年结案率</w:t>
      </w:r>
      <w:r>
        <w:rPr>
          <w:rFonts w:hint="eastAsia" w:ascii="仿宋_GB2312" w:hAnsi="新宋体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逐步提高，旧存未结案件逐步减少。</w:t>
      </w:r>
    </w:p>
    <w:p>
      <w:pPr>
        <w:ind w:firstLine="612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四、长期未结诉讼案件情况</w:t>
      </w:r>
    </w:p>
    <w:p>
      <w:pPr>
        <w:ind w:firstLine="642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截止到2017年11月14日，我院长期未结案件共计3件，均为审理天数处于18个月以上3年以下的案件。</w:t>
      </w:r>
    </w:p>
    <w:p>
      <w:pPr>
        <w:ind w:firstLine="612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五、裁判文书上网情况</w:t>
      </w:r>
    </w:p>
    <w:p>
      <w:pPr>
        <w:ind w:firstLine="612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2017年1—10月，</w:t>
      </w:r>
      <w:r>
        <w:rPr>
          <w:rFonts w:hint="eastAsia" w:ascii="仿宋_GB2312" w:eastAsia="仿宋_GB2312"/>
          <w:sz w:val="30"/>
          <w:szCs w:val="30"/>
          <w:lang w:eastAsia="zh-CN"/>
        </w:rPr>
        <w:t>我</w:t>
      </w:r>
      <w:r>
        <w:rPr>
          <w:rFonts w:hint="eastAsia" w:ascii="仿宋_GB2312" w:eastAsia="仿宋_GB2312"/>
          <w:sz w:val="30"/>
          <w:szCs w:val="30"/>
        </w:rPr>
        <w:t>院</w:t>
      </w:r>
      <w:r>
        <w:rPr>
          <w:rFonts w:hint="eastAsia" w:ascii="仿宋_GB2312" w:eastAsia="仿宋_GB2312"/>
          <w:sz w:val="30"/>
          <w:szCs w:val="30"/>
          <w:lang w:eastAsia="zh-CN"/>
        </w:rPr>
        <w:t>已结案件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4379件，已经公开文书数2895件，经审批不上网文书数997件，</w:t>
      </w:r>
      <w:r>
        <w:rPr>
          <w:rFonts w:hint="eastAsia" w:ascii="仿宋_GB2312" w:eastAsia="仿宋_GB2312"/>
          <w:sz w:val="30"/>
          <w:szCs w:val="30"/>
        </w:rPr>
        <w:t>裁判文书上网率为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85.60</w:t>
      </w:r>
      <w:r>
        <w:rPr>
          <w:rFonts w:hint="eastAsia" w:ascii="仿宋_GB2312" w:eastAsia="仿宋_GB2312"/>
          <w:sz w:val="30"/>
          <w:szCs w:val="30"/>
        </w:rPr>
        <w:t>%，全省</w:t>
      </w:r>
      <w:r>
        <w:rPr>
          <w:rFonts w:hint="eastAsia" w:ascii="仿宋_GB2312" w:eastAsia="仿宋_GB2312"/>
          <w:sz w:val="30"/>
          <w:szCs w:val="30"/>
          <w:lang w:eastAsia="zh-CN"/>
        </w:rPr>
        <w:t>基层法院中</w:t>
      </w:r>
      <w:r>
        <w:rPr>
          <w:rFonts w:hint="eastAsia" w:ascii="仿宋_GB2312" w:eastAsia="仿宋_GB2312"/>
          <w:sz w:val="30"/>
          <w:szCs w:val="30"/>
        </w:rPr>
        <w:t>排序第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12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为保证裁判文书上网率，</w:t>
      </w:r>
      <w:r>
        <w:rPr>
          <w:rFonts w:hint="eastAsia" w:ascii="仿宋_GB2312" w:eastAsia="仿宋_GB2312"/>
          <w:sz w:val="30"/>
          <w:szCs w:val="30"/>
        </w:rPr>
        <w:t>此项工作</w:t>
      </w:r>
      <w:r>
        <w:rPr>
          <w:rFonts w:hint="eastAsia" w:ascii="仿宋_GB2312" w:eastAsia="仿宋_GB2312"/>
          <w:sz w:val="30"/>
          <w:szCs w:val="30"/>
          <w:lang w:eastAsia="zh-CN"/>
        </w:rPr>
        <w:t>我院一直排名靠前，希望大家再接再厉，保持住成绩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12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六、已结案件归档情况</w:t>
      </w:r>
    </w:p>
    <w:p>
      <w:pPr>
        <w:ind w:firstLine="612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我</w:t>
      </w:r>
      <w:r>
        <w:rPr>
          <w:rFonts w:hint="eastAsia" w:ascii="仿宋_GB2312" w:eastAsia="仿宋_GB2312"/>
          <w:sz w:val="30"/>
          <w:szCs w:val="30"/>
        </w:rPr>
        <w:t>院</w:t>
      </w:r>
      <w:r>
        <w:rPr>
          <w:rFonts w:hint="eastAsia" w:ascii="仿宋_GB2312" w:eastAsia="仿宋_GB2312"/>
          <w:b/>
          <w:sz w:val="30"/>
          <w:szCs w:val="30"/>
        </w:rPr>
        <w:t>2017年1—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b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</w:rPr>
        <w:t>结案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3207</w:t>
      </w:r>
      <w:r>
        <w:rPr>
          <w:rFonts w:hint="eastAsia" w:ascii="仿宋_GB2312" w:eastAsia="仿宋_GB2312"/>
          <w:sz w:val="30"/>
          <w:szCs w:val="30"/>
        </w:rPr>
        <w:t>件、已归档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3162</w:t>
      </w:r>
      <w:r>
        <w:rPr>
          <w:rFonts w:hint="eastAsia" w:ascii="仿宋_GB2312" w:eastAsia="仿宋_GB2312"/>
          <w:sz w:val="30"/>
          <w:szCs w:val="30"/>
        </w:rPr>
        <w:t>件，归档率9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8.60</w:t>
      </w:r>
      <w:r>
        <w:rPr>
          <w:rFonts w:hint="eastAsia" w:ascii="仿宋_GB2312" w:eastAsia="仿宋_GB2312"/>
          <w:sz w:val="30"/>
          <w:szCs w:val="30"/>
        </w:rPr>
        <w:t>%，全省排序第十</w:t>
      </w:r>
      <w:r>
        <w:rPr>
          <w:rFonts w:hint="eastAsia" w:ascii="仿宋_GB2312" w:eastAsia="仿宋_GB2312"/>
          <w:sz w:val="30"/>
          <w:szCs w:val="30"/>
          <w:lang w:eastAsia="zh-CN"/>
        </w:rPr>
        <w:t>二</w:t>
      </w:r>
      <w:r>
        <w:rPr>
          <w:rFonts w:hint="eastAsia" w:ascii="仿宋_GB2312" w:eastAsia="仿宋_GB2312"/>
          <w:sz w:val="30"/>
          <w:szCs w:val="30"/>
        </w:rPr>
        <w:t>，全省</w:t>
      </w:r>
      <w:r>
        <w:rPr>
          <w:rFonts w:hint="eastAsia" w:ascii="仿宋_GB2312" w:eastAsia="仿宋_GB2312"/>
          <w:sz w:val="30"/>
          <w:szCs w:val="30"/>
          <w:lang w:eastAsia="zh-CN"/>
        </w:rPr>
        <w:t>基层法院</w:t>
      </w:r>
      <w:r>
        <w:rPr>
          <w:rFonts w:hint="eastAsia" w:ascii="仿宋_GB2312" w:eastAsia="仿宋_GB2312"/>
          <w:sz w:val="30"/>
          <w:szCs w:val="30"/>
        </w:rPr>
        <w:t>平均归档</w:t>
      </w:r>
      <w:r>
        <w:rPr>
          <w:rFonts w:hint="eastAsia" w:ascii="仿宋_GB2312" w:eastAsia="仿宋_GB2312"/>
          <w:sz w:val="30"/>
          <w:szCs w:val="30"/>
          <w:lang w:eastAsia="zh-CN"/>
        </w:rPr>
        <w:t>率为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93.75%。</w:t>
      </w:r>
      <w:r>
        <w:rPr>
          <w:rFonts w:hint="eastAsia" w:ascii="仿宋_GB2312" w:eastAsia="仿宋_GB2312"/>
          <w:sz w:val="30"/>
          <w:szCs w:val="30"/>
        </w:rPr>
        <w:t>按照省院统计，归档率均应达到100%。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七、中国庭审公开网直播情况统计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2017年1-10月</w:t>
      </w:r>
      <w:r>
        <w:rPr>
          <w:rFonts w:hint="eastAsia" w:ascii="仿宋_GB2312" w:eastAsia="仿宋_GB2312"/>
          <w:sz w:val="30"/>
          <w:szCs w:val="30"/>
          <w:lang w:eastAsia="zh-CN"/>
        </w:rPr>
        <w:t>，我</w:t>
      </w:r>
      <w:r>
        <w:rPr>
          <w:rFonts w:hint="eastAsia" w:ascii="仿宋_GB2312" w:eastAsia="仿宋_GB2312"/>
          <w:sz w:val="30"/>
          <w:szCs w:val="30"/>
        </w:rPr>
        <w:t>院共新收诉讼案件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417</w:t>
      </w:r>
      <w:r>
        <w:rPr>
          <w:rFonts w:hint="eastAsia" w:ascii="仿宋_GB2312" w:eastAsia="仿宋_GB2312"/>
          <w:sz w:val="30"/>
          <w:szCs w:val="30"/>
        </w:rPr>
        <w:t>3件，直播案件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6件，庭审直播率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0.62</w:t>
      </w:r>
      <w:r>
        <w:rPr>
          <w:rFonts w:hint="eastAsia" w:ascii="仿宋_GB2312" w:eastAsia="仿宋_GB2312"/>
          <w:sz w:val="30"/>
          <w:szCs w:val="30"/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院的硬件设备不到位，原先安装的科技法庭全是低版本的，无法升级，无法连接我院新安装的录像设备。现在仅有一个科技法庭能勉强使用，只能满足刑事案件审判所需，根本无法安排其他庭审。在2016年10月份向省院报送2017年预算时，已将已有科技法庭设备更新、新增八个科技法庭数量作为一项重要内容进行申报，之后按省院要求又申报了两次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待科技法庭建设完成之后</w:t>
      </w:r>
      <w:r>
        <w:rPr>
          <w:rFonts w:hint="eastAsia" w:ascii="仿宋" w:hAnsi="仿宋" w:eastAsia="仿宋" w:cs="仿宋"/>
          <w:sz w:val="32"/>
          <w:szCs w:val="32"/>
        </w:rPr>
        <w:t>强化使用、维护科技法庭设备规范操作，对审判人员、书记员进行定期使用培训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，努力实现每案必录，庭审直播率上升。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3450" w:firstLineChars="1150"/>
        <w:rPr>
          <w:rFonts w:ascii="仿宋_GB2312" w:eastAsia="仿宋_GB2312"/>
          <w:sz w:val="30"/>
          <w:szCs w:val="30"/>
        </w:rPr>
      </w:pPr>
    </w:p>
    <w:p>
      <w:pPr>
        <w:ind w:firstLine="3450" w:firstLineChars="1150"/>
        <w:rPr>
          <w:rFonts w:ascii="仿宋_GB2312" w:eastAsia="仿宋_GB2312"/>
          <w:sz w:val="30"/>
          <w:szCs w:val="30"/>
        </w:rPr>
      </w:pPr>
    </w:p>
    <w:p>
      <w:pPr>
        <w:ind w:firstLine="3450" w:firstLineChars="1150"/>
        <w:rPr>
          <w:rFonts w:ascii="仿宋_GB2312" w:eastAsia="仿宋_GB2312"/>
          <w:sz w:val="30"/>
          <w:szCs w:val="30"/>
        </w:rPr>
      </w:pPr>
    </w:p>
    <w:p>
      <w:pPr>
        <w:ind w:firstLine="3450" w:firstLineChars="1150"/>
        <w:rPr>
          <w:rFonts w:ascii="仿宋_GB2312" w:eastAsia="仿宋_GB2312"/>
          <w:sz w:val="30"/>
          <w:szCs w:val="30"/>
        </w:rPr>
      </w:pPr>
    </w:p>
    <w:p>
      <w:pPr>
        <w:ind w:firstLine="4050" w:firstLineChars="13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扶余市</w:t>
      </w:r>
      <w:r>
        <w:rPr>
          <w:rFonts w:hint="eastAsia" w:ascii="仿宋_GB2312" w:eastAsia="仿宋_GB2312"/>
          <w:sz w:val="30"/>
          <w:szCs w:val="30"/>
        </w:rPr>
        <w:t>人民法院审判管理办公室</w:t>
      </w:r>
    </w:p>
    <w:p>
      <w:pPr>
        <w:ind w:firstLine="4500" w:firstLineChars="15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</w:t>
      </w:r>
      <w:r>
        <w:rPr>
          <w:rFonts w:hint="eastAsia" w:ascii="宋体" w:hAnsi="宋体" w:eastAsia="宋体" w:cs="宋体"/>
          <w:sz w:val="30"/>
          <w:szCs w:val="30"/>
        </w:rPr>
        <w:t>〇</w:t>
      </w:r>
      <w:r>
        <w:rPr>
          <w:rFonts w:hint="eastAsia" w:ascii="仿宋_GB2312" w:hAnsi="仿宋_GB2312" w:eastAsia="仿宋_GB2312" w:cs="仿宋_GB2312"/>
          <w:sz w:val="30"/>
          <w:szCs w:val="30"/>
        </w:rPr>
        <w:t>一七年十一月十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64162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70"/>
    <w:rsid w:val="000171F4"/>
    <w:rsid w:val="0005238F"/>
    <w:rsid w:val="0005753D"/>
    <w:rsid w:val="00082E56"/>
    <w:rsid w:val="000D5C3C"/>
    <w:rsid w:val="000D7C1E"/>
    <w:rsid w:val="00146B1B"/>
    <w:rsid w:val="002237CE"/>
    <w:rsid w:val="00241290"/>
    <w:rsid w:val="00273E02"/>
    <w:rsid w:val="002A5F48"/>
    <w:rsid w:val="002C4712"/>
    <w:rsid w:val="002C4746"/>
    <w:rsid w:val="002D1EA0"/>
    <w:rsid w:val="002F0E97"/>
    <w:rsid w:val="003557DF"/>
    <w:rsid w:val="00365DF9"/>
    <w:rsid w:val="00376BD2"/>
    <w:rsid w:val="003C080A"/>
    <w:rsid w:val="003C640D"/>
    <w:rsid w:val="00461A9A"/>
    <w:rsid w:val="0047792C"/>
    <w:rsid w:val="004A2351"/>
    <w:rsid w:val="004C14D2"/>
    <w:rsid w:val="004D5C0D"/>
    <w:rsid w:val="004E1B68"/>
    <w:rsid w:val="00510078"/>
    <w:rsid w:val="00542FC7"/>
    <w:rsid w:val="005C6DBF"/>
    <w:rsid w:val="005C7CBB"/>
    <w:rsid w:val="005C7D80"/>
    <w:rsid w:val="005D771A"/>
    <w:rsid w:val="005F758A"/>
    <w:rsid w:val="00601FA8"/>
    <w:rsid w:val="006153D5"/>
    <w:rsid w:val="00621770"/>
    <w:rsid w:val="00694B70"/>
    <w:rsid w:val="006D30AC"/>
    <w:rsid w:val="00722DD1"/>
    <w:rsid w:val="00755776"/>
    <w:rsid w:val="00767369"/>
    <w:rsid w:val="007775FE"/>
    <w:rsid w:val="00794818"/>
    <w:rsid w:val="007E3888"/>
    <w:rsid w:val="00831B3F"/>
    <w:rsid w:val="0086762B"/>
    <w:rsid w:val="008C275A"/>
    <w:rsid w:val="008C2C21"/>
    <w:rsid w:val="0091569C"/>
    <w:rsid w:val="009615BA"/>
    <w:rsid w:val="00965A41"/>
    <w:rsid w:val="009C77B4"/>
    <w:rsid w:val="00A00DB1"/>
    <w:rsid w:val="00A045E1"/>
    <w:rsid w:val="00A3059E"/>
    <w:rsid w:val="00A33A1E"/>
    <w:rsid w:val="00A86219"/>
    <w:rsid w:val="00AE275B"/>
    <w:rsid w:val="00B703AE"/>
    <w:rsid w:val="00B81B41"/>
    <w:rsid w:val="00BA5B53"/>
    <w:rsid w:val="00C001FF"/>
    <w:rsid w:val="00C55FD3"/>
    <w:rsid w:val="00C64EDD"/>
    <w:rsid w:val="00CB5601"/>
    <w:rsid w:val="00CB5F95"/>
    <w:rsid w:val="00CD3F4D"/>
    <w:rsid w:val="00D43730"/>
    <w:rsid w:val="00D52F70"/>
    <w:rsid w:val="00D53EA8"/>
    <w:rsid w:val="00D73B24"/>
    <w:rsid w:val="00DA4ED1"/>
    <w:rsid w:val="00DB1E29"/>
    <w:rsid w:val="00DF0AE5"/>
    <w:rsid w:val="00E32A0C"/>
    <w:rsid w:val="00E54AF0"/>
    <w:rsid w:val="00E60067"/>
    <w:rsid w:val="00E91601"/>
    <w:rsid w:val="00EA3D20"/>
    <w:rsid w:val="00ED5F9F"/>
    <w:rsid w:val="00F451E3"/>
    <w:rsid w:val="00F56DFD"/>
    <w:rsid w:val="00F76D87"/>
    <w:rsid w:val="00F77A26"/>
    <w:rsid w:val="00FE416B"/>
    <w:rsid w:val="719D5161"/>
    <w:rsid w:val="778A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标题 2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4A291C-C1F2-434E-8F63-2CE182C34E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442</Words>
  <Characters>2522</Characters>
  <Lines>21</Lines>
  <Paragraphs>5</Paragraphs>
  <ScaleCrop>false</ScaleCrop>
  <LinksUpToDate>false</LinksUpToDate>
  <CharactersWithSpaces>2959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2017-10-25T05:31:00Z</dcterms:created>
  <dc:creator>微软用户</dc:creator>
  <cp:lastModifiedBy>晏紫</cp:lastModifiedBy>
  <cp:lastPrinted>2017-09-25T06:42:00Z</cp:lastPrinted>
  <dcterms:modified xsi:type="dcterms:W3CDTF">2017-11-14T08:13:00Z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